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C3DED" w:rsidRDefault="004C3DED" w:rsidP="004C3DED">
      <w:pPr>
        <w:tabs>
          <w:tab w:val="left" w:pos="709"/>
        </w:tabs>
        <w:jc w:val="center"/>
      </w:pPr>
      <w:r>
        <w:t xml:space="preserve">                                </w:t>
      </w:r>
      <w:r w:rsidR="00900ECF">
        <w:t xml:space="preserve">                       </w:t>
      </w:r>
      <w:bookmarkStart w:id="0" w:name="_GoBack"/>
      <w:bookmarkEnd w:id="0"/>
      <w:r>
        <w:t>PATVIRTINTA</w:t>
      </w:r>
    </w:p>
    <w:p w:rsidR="004C3DED" w:rsidRDefault="004C3DED" w:rsidP="004C3DED">
      <w:pPr>
        <w:tabs>
          <w:tab w:val="left" w:pos="709"/>
        </w:tabs>
        <w:jc w:val="center"/>
      </w:pPr>
      <w:r>
        <w:t xml:space="preserve">                                                      </w:t>
      </w:r>
      <w:r w:rsidR="00900ECF">
        <w:t xml:space="preserve">                                    </w:t>
      </w:r>
      <w:r>
        <w:t>Kretingos rajono savivaldybės</w:t>
      </w:r>
      <w:r w:rsidR="00900ECF">
        <w:t xml:space="preserve"> tarybos </w:t>
      </w:r>
      <w:r>
        <w:t xml:space="preserve">                                </w:t>
      </w:r>
    </w:p>
    <w:p w:rsidR="00900ECF" w:rsidRDefault="004C3DED" w:rsidP="00900ECF">
      <w:pPr>
        <w:tabs>
          <w:tab w:val="left" w:pos="709"/>
        </w:tabs>
        <w:jc w:val="center"/>
      </w:pPr>
      <w:r>
        <w:t xml:space="preserve">                                                   </w:t>
      </w:r>
      <w:r w:rsidR="00900ECF">
        <w:t xml:space="preserve">                                           </w:t>
      </w:r>
      <w:r>
        <w:t xml:space="preserve">2015 m. kovo </w:t>
      </w:r>
      <w:r w:rsidR="00FC294F">
        <w:t>26</w:t>
      </w:r>
      <w:r>
        <w:t xml:space="preserve"> d. </w:t>
      </w:r>
      <w:r w:rsidR="00900ECF">
        <w:t>sprendimu Nr. T2-87</w:t>
      </w:r>
    </w:p>
    <w:p w:rsidR="004C3DED" w:rsidRDefault="004C3DED" w:rsidP="004C3DED">
      <w:pPr>
        <w:tabs>
          <w:tab w:val="left" w:pos="709"/>
        </w:tabs>
        <w:jc w:val="right"/>
        <w:rPr>
          <w:b/>
        </w:rPr>
      </w:pPr>
    </w:p>
    <w:p w:rsidR="00900ECF" w:rsidRDefault="00900ECF" w:rsidP="004C3DED">
      <w:pPr>
        <w:tabs>
          <w:tab w:val="left" w:pos="709"/>
        </w:tabs>
        <w:jc w:val="right"/>
        <w:rPr>
          <w:b/>
        </w:rPr>
      </w:pPr>
    </w:p>
    <w:p w:rsidR="004C3DED" w:rsidRDefault="004C3DED" w:rsidP="004C3DED">
      <w:pPr>
        <w:tabs>
          <w:tab w:val="left" w:pos="709"/>
        </w:tabs>
        <w:jc w:val="center"/>
        <w:rPr>
          <w:b/>
        </w:rPr>
      </w:pPr>
      <w:r>
        <w:rPr>
          <w:b/>
        </w:rPr>
        <w:t>KRETINGOS LOPŠELIS</w:t>
      </w:r>
      <w:r w:rsidR="000F0821">
        <w:rPr>
          <w:b/>
        </w:rPr>
        <w:t xml:space="preserve"> </w:t>
      </w:r>
      <w:r>
        <w:rPr>
          <w:b/>
        </w:rPr>
        <w:t>-</w:t>
      </w:r>
      <w:r w:rsidR="000F0821">
        <w:rPr>
          <w:b/>
        </w:rPr>
        <w:t xml:space="preserve"> </w:t>
      </w:r>
      <w:r>
        <w:rPr>
          <w:b/>
        </w:rPr>
        <w:t xml:space="preserve">DARŽELIS </w:t>
      </w:r>
      <w:r w:rsidR="008F2746">
        <w:rPr>
          <w:b/>
        </w:rPr>
        <w:t>„</w:t>
      </w:r>
      <w:r>
        <w:rPr>
          <w:b/>
        </w:rPr>
        <w:t>ŽILVITIS"</w:t>
      </w:r>
    </w:p>
    <w:p w:rsidR="004C3DED" w:rsidRDefault="004C3DED" w:rsidP="004C3DED">
      <w:pPr>
        <w:tabs>
          <w:tab w:val="left" w:pos="709"/>
        </w:tabs>
        <w:jc w:val="center"/>
        <w:rPr>
          <w:b/>
          <w:sz w:val="16"/>
          <w:szCs w:val="16"/>
        </w:rPr>
      </w:pPr>
    </w:p>
    <w:p w:rsidR="004C3DED" w:rsidRDefault="004C3DED" w:rsidP="004C3DED">
      <w:pPr>
        <w:tabs>
          <w:tab w:val="left" w:pos="709"/>
        </w:tabs>
        <w:jc w:val="center"/>
        <w:rPr>
          <w:b/>
        </w:rPr>
      </w:pPr>
      <w:r>
        <w:rPr>
          <w:b/>
        </w:rPr>
        <w:t>DIREKTORĖS BIRUTĖS ĖVALTIENĖS</w:t>
      </w:r>
    </w:p>
    <w:p w:rsidR="004C3DED" w:rsidRDefault="004C3DED" w:rsidP="004C3DED">
      <w:pPr>
        <w:tabs>
          <w:tab w:val="left" w:pos="709"/>
        </w:tabs>
        <w:jc w:val="center"/>
        <w:rPr>
          <w:b/>
        </w:rPr>
      </w:pPr>
      <w:r>
        <w:rPr>
          <w:b/>
        </w:rPr>
        <w:t>2014 METŲ VEIKLOS ATASKAITA</w:t>
      </w:r>
    </w:p>
    <w:p w:rsidR="004C3DED" w:rsidRDefault="004C3DED" w:rsidP="004C3DED">
      <w:pPr>
        <w:tabs>
          <w:tab w:val="left" w:pos="709"/>
        </w:tabs>
        <w:jc w:val="center"/>
        <w:rPr>
          <w:b/>
          <w:sz w:val="16"/>
          <w:szCs w:val="16"/>
        </w:rPr>
      </w:pPr>
    </w:p>
    <w:p w:rsidR="004C3DED" w:rsidRDefault="004C3DED" w:rsidP="004C3DED">
      <w:pPr>
        <w:tabs>
          <w:tab w:val="left" w:pos="709"/>
        </w:tabs>
        <w:jc w:val="center"/>
      </w:pPr>
      <w:r>
        <w:t>2015-02-27 Nr. D3-39</w:t>
      </w:r>
    </w:p>
    <w:p w:rsidR="004C3DED" w:rsidRDefault="004C3DED" w:rsidP="004C3DED">
      <w:pPr>
        <w:tabs>
          <w:tab w:val="left" w:pos="709"/>
        </w:tabs>
        <w:jc w:val="center"/>
      </w:pPr>
      <w:r>
        <w:t>Kretinga</w:t>
      </w:r>
    </w:p>
    <w:p w:rsidR="004C3DED" w:rsidRDefault="004C3DED" w:rsidP="004C3DED">
      <w:pPr>
        <w:tabs>
          <w:tab w:val="left" w:pos="709"/>
        </w:tabs>
        <w:jc w:val="center"/>
        <w:rPr>
          <w:b/>
        </w:rPr>
      </w:pPr>
    </w:p>
    <w:p w:rsidR="004C3DED" w:rsidRDefault="004C3DED" w:rsidP="004C3DED">
      <w:pPr>
        <w:tabs>
          <w:tab w:val="left" w:pos="709"/>
        </w:tabs>
        <w:ind w:firstLine="900"/>
      </w:pPr>
      <w:r>
        <w:t>1. ĮSTAIGOS PRISTATYMAS:</w:t>
      </w:r>
    </w:p>
    <w:p w:rsidR="004C3DED" w:rsidRDefault="004C3DED" w:rsidP="004C3DED">
      <w:pPr>
        <w:tabs>
          <w:tab w:val="left" w:pos="709"/>
        </w:tabs>
        <w:ind w:firstLine="900"/>
        <w:jc w:val="both"/>
      </w:pPr>
      <w:r>
        <w:t xml:space="preserve">1.1. Mokyklos pavadinimas: Kretingos lopšelis-darželis "Žilvitis" - savivaldybės biudžetinė įstaiga, įgyvendinanti ikimokyklinio ir priešmokyklinio ugdymo programas. Adresas - </w:t>
      </w:r>
      <w:proofErr w:type="spellStart"/>
      <w:r>
        <w:t>F.Janušio</w:t>
      </w:r>
      <w:proofErr w:type="spellEnd"/>
      <w:r>
        <w:t xml:space="preserve"> g. 14, LT-97140, Kretinga, telefonas/faksas - 8-44579343, elektroninis adresas -  </w:t>
      </w:r>
      <w:hyperlink r:id="rId7" w:history="1">
        <w:r>
          <w:rPr>
            <w:rStyle w:val="Hipersaitas"/>
          </w:rPr>
          <w:t>darzelis@zilvitis.kretinga.lm.lt</w:t>
        </w:r>
      </w:hyperlink>
      <w:r>
        <w:rPr>
          <w:u w:val="single"/>
        </w:rPr>
        <w:t>.</w:t>
      </w:r>
      <w:r>
        <w:t xml:space="preserve"> </w:t>
      </w:r>
    </w:p>
    <w:p w:rsidR="004C3DED" w:rsidRDefault="004C3DED" w:rsidP="004C3DED">
      <w:pPr>
        <w:tabs>
          <w:tab w:val="left" w:pos="709"/>
        </w:tabs>
        <w:ind w:firstLine="900"/>
        <w:jc w:val="both"/>
      </w:pPr>
      <w:r>
        <w:t xml:space="preserve">1.2.Mokyklos vadovas: Birutė </w:t>
      </w:r>
      <w:proofErr w:type="spellStart"/>
      <w:r>
        <w:t>Ėvaltienė</w:t>
      </w:r>
      <w:proofErr w:type="spellEnd"/>
      <w:r>
        <w:t>, vadybinis stažas 21 metai, antra  vadybinė kategorija.</w:t>
      </w:r>
    </w:p>
    <w:p w:rsidR="004C3DED" w:rsidRDefault="004C3DED" w:rsidP="004C3DED">
      <w:pPr>
        <w:tabs>
          <w:tab w:val="left" w:pos="709"/>
        </w:tabs>
        <w:ind w:firstLine="900"/>
        <w:jc w:val="both"/>
        <w:rPr>
          <w:u w:val="single"/>
        </w:rPr>
      </w:pPr>
      <w:r>
        <w:t>1.3. Mokinių skaičius:  225 vaikai: 45 ankstyvojo (1,5-3) amžiaus vaikai, 140 ikimokyklinio (3-5 m.) amžiaus vaikų ir 40 priešmokyklinio (6 m.) amžiaus vaikai.</w:t>
      </w:r>
    </w:p>
    <w:p w:rsidR="004C3DED" w:rsidRDefault="004C3DED" w:rsidP="004C3DED">
      <w:pPr>
        <w:tabs>
          <w:tab w:val="left" w:pos="709"/>
        </w:tabs>
        <w:ind w:firstLine="900"/>
        <w:jc w:val="both"/>
      </w:pPr>
      <w:r>
        <w:t xml:space="preserve">1.4. Darbuotojų skaičius: 45, iš jų: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2463"/>
        <w:gridCol w:w="2463"/>
        <w:gridCol w:w="2464"/>
        <w:gridCol w:w="2464"/>
      </w:tblGrid>
      <w:tr w:rsidR="004C3DED" w:rsidRPr="00F24736" w:rsidTr="00F24736">
        <w:tc>
          <w:tcPr>
            <w:tcW w:w="2463" w:type="dxa"/>
            <w:tcBorders>
              <w:top w:val="single" w:sz="4" w:space="0" w:color="000000"/>
              <w:left w:val="single" w:sz="4" w:space="0" w:color="000000"/>
              <w:bottom w:val="single" w:sz="4" w:space="0" w:color="000000"/>
              <w:right w:val="single" w:sz="4" w:space="0" w:color="000000"/>
            </w:tcBorders>
            <w:shd w:val="clear" w:color="auto" w:fill="auto"/>
          </w:tcPr>
          <w:p w:rsidR="004C3DED" w:rsidRPr="00F24736" w:rsidRDefault="004C3DED" w:rsidP="00F24736">
            <w:pPr>
              <w:tabs>
                <w:tab w:val="left" w:pos="709"/>
              </w:tabs>
              <w:jc w:val="center"/>
              <w:rPr>
                <w:rFonts w:eastAsia="Calibri"/>
              </w:rPr>
            </w:pPr>
            <w:r w:rsidRPr="00F24736">
              <w:rPr>
                <w:rFonts w:eastAsia="Calibri"/>
              </w:rPr>
              <w:t>Administracijos darbuotojai</w:t>
            </w:r>
          </w:p>
        </w:tc>
        <w:tc>
          <w:tcPr>
            <w:tcW w:w="2463" w:type="dxa"/>
            <w:tcBorders>
              <w:top w:val="single" w:sz="4" w:space="0" w:color="000000"/>
              <w:left w:val="single" w:sz="4" w:space="0" w:color="000000"/>
              <w:bottom w:val="single" w:sz="4" w:space="0" w:color="000000"/>
              <w:right w:val="single" w:sz="4" w:space="0" w:color="000000"/>
            </w:tcBorders>
            <w:shd w:val="clear" w:color="auto" w:fill="auto"/>
          </w:tcPr>
          <w:p w:rsidR="004C3DED" w:rsidRPr="00F24736" w:rsidRDefault="004C3DED" w:rsidP="00F24736">
            <w:pPr>
              <w:tabs>
                <w:tab w:val="left" w:pos="709"/>
              </w:tabs>
              <w:jc w:val="center"/>
              <w:rPr>
                <w:rFonts w:eastAsia="Calibri"/>
              </w:rPr>
            </w:pPr>
            <w:r w:rsidRPr="00F24736">
              <w:rPr>
                <w:rFonts w:eastAsia="Calibri"/>
              </w:rPr>
              <w:t>Pedagoginiai darbuotojai</w:t>
            </w:r>
          </w:p>
        </w:tc>
        <w:tc>
          <w:tcPr>
            <w:tcW w:w="2464" w:type="dxa"/>
            <w:tcBorders>
              <w:top w:val="single" w:sz="4" w:space="0" w:color="000000"/>
              <w:left w:val="single" w:sz="4" w:space="0" w:color="000000"/>
              <w:bottom w:val="single" w:sz="4" w:space="0" w:color="000000"/>
              <w:right w:val="single" w:sz="4" w:space="0" w:color="000000"/>
            </w:tcBorders>
            <w:shd w:val="clear" w:color="auto" w:fill="auto"/>
          </w:tcPr>
          <w:p w:rsidR="004C3DED" w:rsidRPr="00F24736" w:rsidRDefault="004C3DED" w:rsidP="00F24736">
            <w:pPr>
              <w:tabs>
                <w:tab w:val="left" w:pos="709"/>
              </w:tabs>
              <w:jc w:val="center"/>
              <w:rPr>
                <w:rFonts w:eastAsia="Calibri"/>
              </w:rPr>
            </w:pPr>
            <w:r w:rsidRPr="00F24736">
              <w:rPr>
                <w:rFonts w:eastAsia="Calibri"/>
              </w:rPr>
              <w:t>Nepedagoginiai darbuotojai</w:t>
            </w:r>
          </w:p>
        </w:tc>
        <w:tc>
          <w:tcPr>
            <w:tcW w:w="2464" w:type="dxa"/>
            <w:tcBorders>
              <w:top w:val="single" w:sz="4" w:space="0" w:color="000000"/>
              <w:left w:val="single" w:sz="4" w:space="0" w:color="000000"/>
              <w:bottom w:val="single" w:sz="4" w:space="0" w:color="000000"/>
              <w:right w:val="single" w:sz="4" w:space="0" w:color="000000"/>
            </w:tcBorders>
            <w:shd w:val="clear" w:color="auto" w:fill="auto"/>
          </w:tcPr>
          <w:p w:rsidR="004C3DED" w:rsidRPr="00F24736" w:rsidRDefault="004C3DED" w:rsidP="00F24736">
            <w:pPr>
              <w:tabs>
                <w:tab w:val="left" w:pos="709"/>
              </w:tabs>
              <w:jc w:val="center"/>
              <w:rPr>
                <w:rFonts w:eastAsia="Calibri"/>
              </w:rPr>
            </w:pPr>
            <w:r w:rsidRPr="00F24736">
              <w:rPr>
                <w:rFonts w:eastAsia="Calibri"/>
              </w:rPr>
              <w:t>Kiti darbuotojai</w:t>
            </w:r>
          </w:p>
        </w:tc>
      </w:tr>
      <w:tr w:rsidR="004C3DED" w:rsidRPr="00F24736" w:rsidTr="00F24736">
        <w:tc>
          <w:tcPr>
            <w:tcW w:w="2463" w:type="dxa"/>
            <w:tcBorders>
              <w:top w:val="single" w:sz="4" w:space="0" w:color="000000"/>
              <w:left w:val="single" w:sz="4" w:space="0" w:color="000000"/>
              <w:bottom w:val="single" w:sz="4" w:space="0" w:color="000000"/>
              <w:right w:val="single" w:sz="4" w:space="0" w:color="000000"/>
            </w:tcBorders>
            <w:shd w:val="clear" w:color="auto" w:fill="auto"/>
          </w:tcPr>
          <w:p w:rsidR="004C3DED" w:rsidRPr="00F24736" w:rsidRDefault="004C3DED" w:rsidP="00F24736">
            <w:pPr>
              <w:tabs>
                <w:tab w:val="left" w:pos="709"/>
              </w:tabs>
              <w:jc w:val="center"/>
              <w:rPr>
                <w:rFonts w:eastAsia="Calibri"/>
              </w:rPr>
            </w:pPr>
            <w:r w:rsidRPr="00F24736">
              <w:rPr>
                <w:rFonts w:eastAsia="Calibri"/>
              </w:rPr>
              <w:t>2 ( 2 etatai)</w:t>
            </w:r>
          </w:p>
        </w:tc>
        <w:tc>
          <w:tcPr>
            <w:tcW w:w="2463" w:type="dxa"/>
            <w:tcBorders>
              <w:top w:val="single" w:sz="4" w:space="0" w:color="000000"/>
              <w:left w:val="single" w:sz="4" w:space="0" w:color="000000"/>
              <w:bottom w:val="single" w:sz="4" w:space="0" w:color="000000"/>
              <w:right w:val="single" w:sz="4" w:space="0" w:color="000000"/>
            </w:tcBorders>
            <w:shd w:val="clear" w:color="auto" w:fill="auto"/>
          </w:tcPr>
          <w:p w:rsidR="004C3DED" w:rsidRPr="00F24736" w:rsidRDefault="004C3DED" w:rsidP="00F24736">
            <w:pPr>
              <w:tabs>
                <w:tab w:val="left" w:pos="709"/>
              </w:tabs>
              <w:jc w:val="center"/>
              <w:rPr>
                <w:rFonts w:eastAsia="Calibri"/>
              </w:rPr>
            </w:pPr>
            <w:r w:rsidRPr="00F24736">
              <w:rPr>
                <w:rFonts w:eastAsia="Calibri"/>
              </w:rPr>
              <w:t>21 (20.9 )</w:t>
            </w:r>
          </w:p>
        </w:tc>
        <w:tc>
          <w:tcPr>
            <w:tcW w:w="2464" w:type="dxa"/>
            <w:tcBorders>
              <w:top w:val="single" w:sz="4" w:space="0" w:color="000000"/>
              <w:left w:val="single" w:sz="4" w:space="0" w:color="000000"/>
              <w:bottom w:val="single" w:sz="4" w:space="0" w:color="000000"/>
              <w:right w:val="single" w:sz="4" w:space="0" w:color="000000"/>
            </w:tcBorders>
            <w:shd w:val="clear" w:color="auto" w:fill="auto"/>
          </w:tcPr>
          <w:p w:rsidR="004C3DED" w:rsidRPr="00F24736" w:rsidRDefault="004C3DED" w:rsidP="00F24736">
            <w:pPr>
              <w:tabs>
                <w:tab w:val="left" w:pos="709"/>
              </w:tabs>
              <w:jc w:val="center"/>
              <w:rPr>
                <w:rFonts w:eastAsia="Calibri"/>
              </w:rPr>
            </w:pPr>
            <w:r w:rsidRPr="00F24736">
              <w:rPr>
                <w:rFonts w:eastAsia="Calibri"/>
              </w:rPr>
              <w:t>4 (4 etatai)</w:t>
            </w:r>
          </w:p>
        </w:tc>
        <w:tc>
          <w:tcPr>
            <w:tcW w:w="2464" w:type="dxa"/>
            <w:tcBorders>
              <w:top w:val="single" w:sz="4" w:space="0" w:color="000000"/>
              <w:left w:val="single" w:sz="4" w:space="0" w:color="000000"/>
              <w:bottom w:val="single" w:sz="4" w:space="0" w:color="000000"/>
              <w:right w:val="single" w:sz="4" w:space="0" w:color="000000"/>
            </w:tcBorders>
            <w:shd w:val="clear" w:color="auto" w:fill="auto"/>
          </w:tcPr>
          <w:p w:rsidR="004C3DED" w:rsidRPr="00F24736" w:rsidRDefault="004C3DED" w:rsidP="00F24736">
            <w:pPr>
              <w:tabs>
                <w:tab w:val="left" w:pos="709"/>
              </w:tabs>
              <w:jc w:val="center"/>
              <w:rPr>
                <w:rFonts w:eastAsia="Calibri"/>
              </w:rPr>
            </w:pPr>
            <w:r w:rsidRPr="00F24736">
              <w:rPr>
                <w:rFonts w:eastAsia="Calibri"/>
              </w:rPr>
              <w:t>18 (16,75etatai)</w:t>
            </w:r>
          </w:p>
        </w:tc>
      </w:tr>
    </w:tbl>
    <w:p w:rsidR="004C3DED" w:rsidRDefault="004C3DED" w:rsidP="004C3DED">
      <w:pPr>
        <w:tabs>
          <w:tab w:val="left" w:pos="709"/>
          <w:tab w:val="center" w:pos="4819"/>
        </w:tabs>
        <w:ind w:firstLine="900"/>
        <w:jc w:val="both"/>
      </w:pPr>
      <w:r>
        <w:t>1.5. Naudojamos  patalpos: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927"/>
        <w:gridCol w:w="4927"/>
      </w:tblGrid>
      <w:tr w:rsidR="004C3DED" w:rsidRPr="00F24736" w:rsidTr="00F24736">
        <w:tc>
          <w:tcPr>
            <w:tcW w:w="4927" w:type="dxa"/>
            <w:tcBorders>
              <w:top w:val="single" w:sz="4" w:space="0" w:color="000000"/>
              <w:left w:val="single" w:sz="4" w:space="0" w:color="000000"/>
              <w:bottom w:val="single" w:sz="4" w:space="0" w:color="000000"/>
              <w:right w:val="single" w:sz="4" w:space="0" w:color="000000"/>
            </w:tcBorders>
            <w:shd w:val="clear" w:color="auto" w:fill="auto"/>
          </w:tcPr>
          <w:p w:rsidR="004C3DED" w:rsidRPr="00F24736" w:rsidRDefault="004C3DED" w:rsidP="00F24736">
            <w:pPr>
              <w:tabs>
                <w:tab w:val="left" w:pos="709"/>
              </w:tabs>
              <w:jc w:val="both"/>
              <w:rPr>
                <w:rFonts w:eastAsia="Calibri"/>
              </w:rPr>
            </w:pPr>
            <w:r w:rsidRPr="00F24736">
              <w:rPr>
                <w:rFonts w:eastAsia="Calibri"/>
              </w:rPr>
              <w:t>Adresas</w:t>
            </w:r>
          </w:p>
        </w:tc>
        <w:tc>
          <w:tcPr>
            <w:tcW w:w="4927" w:type="dxa"/>
            <w:tcBorders>
              <w:top w:val="single" w:sz="4" w:space="0" w:color="000000"/>
              <w:left w:val="single" w:sz="4" w:space="0" w:color="000000"/>
              <w:bottom w:val="single" w:sz="4" w:space="0" w:color="000000"/>
              <w:right w:val="single" w:sz="4" w:space="0" w:color="000000"/>
            </w:tcBorders>
            <w:shd w:val="clear" w:color="auto" w:fill="auto"/>
          </w:tcPr>
          <w:p w:rsidR="004C3DED" w:rsidRPr="00F24736" w:rsidRDefault="004C3DED" w:rsidP="00F24736">
            <w:pPr>
              <w:tabs>
                <w:tab w:val="left" w:pos="709"/>
              </w:tabs>
              <w:jc w:val="both"/>
              <w:rPr>
                <w:rFonts w:eastAsia="Calibri"/>
              </w:rPr>
            </w:pPr>
            <w:r w:rsidRPr="00F24736">
              <w:rPr>
                <w:rFonts w:eastAsia="Calibri"/>
              </w:rPr>
              <w:t xml:space="preserve">Plotas ( </w:t>
            </w:r>
            <w:proofErr w:type="spellStart"/>
            <w:r w:rsidRPr="00F24736">
              <w:rPr>
                <w:rFonts w:eastAsia="Calibri"/>
              </w:rPr>
              <w:t>kv.m</w:t>
            </w:r>
            <w:proofErr w:type="spellEnd"/>
            <w:r w:rsidRPr="00F24736">
              <w:rPr>
                <w:rFonts w:eastAsia="Calibri"/>
              </w:rPr>
              <w:t>.)</w:t>
            </w:r>
          </w:p>
        </w:tc>
      </w:tr>
      <w:tr w:rsidR="004C3DED" w:rsidRPr="00F24736" w:rsidTr="00F24736">
        <w:tc>
          <w:tcPr>
            <w:tcW w:w="4927" w:type="dxa"/>
            <w:tcBorders>
              <w:top w:val="single" w:sz="4" w:space="0" w:color="000000"/>
              <w:left w:val="single" w:sz="4" w:space="0" w:color="000000"/>
              <w:bottom w:val="single" w:sz="4" w:space="0" w:color="000000"/>
              <w:right w:val="single" w:sz="4" w:space="0" w:color="000000"/>
            </w:tcBorders>
            <w:shd w:val="clear" w:color="auto" w:fill="auto"/>
          </w:tcPr>
          <w:p w:rsidR="004C3DED" w:rsidRPr="00F24736" w:rsidRDefault="004C3DED" w:rsidP="00F24736">
            <w:pPr>
              <w:tabs>
                <w:tab w:val="left" w:pos="709"/>
              </w:tabs>
              <w:jc w:val="both"/>
              <w:rPr>
                <w:rFonts w:eastAsia="Calibri"/>
              </w:rPr>
            </w:pPr>
            <w:proofErr w:type="spellStart"/>
            <w:r w:rsidRPr="00F24736">
              <w:rPr>
                <w:rFonts w:eastAsia="Calibri"/>
              </w:rPr>
              <w:t>F.Janušio</w:t>
            </w:r>
            <w:proofErr w:type="spellEnd"/>
            <w:r w:rsidRPr="00F24736">
              <w:rPr>
                <w:rFonts w:eastAsia="Calibri"/>
              </w:rPr>
              <w:t xml:space="preserve"> g. 14, LT-97140, Kretinga</w:t>
            </w:r>
          </w:p>
        </w:tc>
        <w:tc>
          <w:tcPr>
            <w:tcW w:w="4927" w:type="dxa"/>
            <w:tcBorders>
              <w:top w:val="single" w:sz="4" w:space="0" w:color="000000"/>
              <w:left w:val="single" w:sz="4" w:space="0" w:color="000000"/>
              <w:bottom w:val="single" w:sz="4" w:space="0" w:color="000000"/>
              <w:right w:val="single" w:sz="4" w:space="0" w:color="000000"/>
            </w:tcBorders>
            <w:shd w:val="clear" w:color="auto" w:fill="auto"/>
          </w:tcPr>
          <w:p w:rsidR="004C3DED" w:rsidRPr="00F24736" w:rsidRDefault="004C3DED" w:rsidP="00F24736">
            <w:pPr>
              <w:tabs>
                <w:tab w:val="left" w:pos="709"/>
              </w:tabs>
              <w:jc w:val="both"/>
              <w:rPr>
                <w:rFonts w:eastAsia="Calibri"/>
              </w:rPr>
            </w:pPr>
            <w:r w:rsidRPr="00F24736">
              <w:rPr>
                <w:rFonts w:eastAsia="Calibri"/>
              </w:rPr>
              <w:t>3272,6</w:t>
            </w:r>
          </w:p>
        </w:tc>
      </w:tr>
    </w:tbl>
    <w:p w:rsidR="004C3DED" w:rsidRDefault="004C3DED" w:rsidP="004C3DED">
      <w:pPr>
        <w:tabs>
          <w:tab w:val="left" w:pos="709"/>
        </w:tabs>
        <w:ind w:firstLine="900"/>
        <w:jc w:val="both"/>
      </w:pPr>
    </w:p>
    <w:p w:rsidR="004C3DED" w:rsidRDefault="004C3DED" w:rsidP="004C3DED">
      <w:pPr>
        <w:tabs>
          <w:tab w:val="left" w:pos="709"/>
        </w:tabs>
        <w:ind w:firstLine="900"/>
        <w:jc w:val="both"/>
      </w:pPr>
      <w:r>
        <w:t xml:space="preserve">2. ĮSTAIGOS VYKDYTA VEIKLA IR PASIEKTI REZULTATAI       </w:t>
      </w:r>
    </w:p>
    <w:p w:rsidR="004C3DED" w:rsidRDefault="004C3DED" w:rsidP="004C3DED">
      <w:pPr>
        <w:tabs>
          <w:tab w:val="left" w:pos="709"/>
        </w:tabs>
        <w:ind w:firstLine="900"/>
        <w:jc w:val="both"/>
      </w:pPr>
      <w:r>
        <w:t xml:space="preserve">2.1. Vykdant 2014 m. veiklos planą buvo siekiama įgyvendinti strateginės programos "Kokybiško </w:t>
      </w:r>
      <w:proofErr w:type="spellStart"/>
      <w:r>
        <w:t>ugdymo(si</w:t>
      </w:r>
      <w:proofErr w:type="spellEnd"/>
      <w:r>
        <w:t xml:space="preserve">) užtikrinimas" tikslus: tobulinti ikimokyklinio ir priešmokyklinio ugdymo paslaugų plėtrą, orientuotą į vaiką ir šeimą. Šiuo tikslu siekėme sudaryti sąlygas kokybiškam vaikų ugdymui ir ugdymuisi, socialiniam ir psichologiniam saugumui, pilnavertei vaikų saviraiškai, tautiškumo ugdymui. </w:t>
      </w:r>
    </w:p>
    <w:p w:rsidR="004C3DED" w:rsidRDefault="004C3DED" w:rsidP="004C3DED">
      <w:pPr>
        <w:tabs>
          <w:tab w:val="left" w:pos="709"/>
        </w:tabs>
        <w:ind w:firstLine="900"/>
        <w:jc w:val="both"/>
      </w:pPr>
      <w:r>
        <w:t xml:space="preserve">Rengiant metinį veiklos planą, atsižvelgėme į įstaigos veiklos kokybės įsivertinimo išvadas, numatėme prioritetus. Atsižvelgiant į mokslo metų prioritetą bei plačiojo audito rezultatus, 2014 m. Lopšelio-darželio veiklos kokybės įsivertinimui pasirinkta sritis - vaiko </w:t>
      </w:r>
      <w:proofErr w:type="spellStart"/>
      <w:r>
        <w:t>ugdymas(is</w:t>
      </w:r>
      <w:proofErr w:type="spellEnd"/>
      <w:r>
        <w:t>). Nustatytas trečias lygis ir išskirtinos šios išvados:</w:t>
      </w:r>
    </w:p>
    <w:p w:rsidR="004C3DED" w:rsidRDefault="004C3DED" w:rsidP="004C3DED">
      <w:pPr>
        <w:tabs>
          <w:tab w:val="left" w:pos="709"/>
        </w:tabs>
        <w:ind w:firstLine="900"/>
        <w:jc w:val="both"/>
      </w:pPr>
      <w:r>
        <w:t>Dauguma pedagogų suvokia, ko ir kodėl siekia, ugdydami vaikus. Jie mano, kad ugdymo metodai, būdai, formos parenkami atsižvelgiant į ugdymo tikslus ir uždavinius, vaikų amžių, gebėjimus ir poreikius.</w:t>
      </w:r>
    </w:p>
    <w:p w:rsidR="004C3DED" w:rsidRDefault="004C3DED" w:rsidP="004C3DED">
      <w:pPr>
        <w:tabs>
          <w:tab w:val="left" w:pos="709"/>
        </w:tabs>
        <w:ind w:firstLine="900"/>
        <w:jc w:val="both"/>
      </w:pPr>
      <w:r>
        <w:t xml:space="preserve">Dauguma pedagogų mano, kad kvalifikacija ir kompetencijos panaudojamos tikslingai, atsižvelgiant į vaikų </w:t>
      </w:r>
      <w:proofErr w:type="spellStart"/>
      <w:r>
        <w:t>ugdymo(si</w:t>
      </w:r>
      <w:proofErr w:type="spellEnd"/>
      <w:r>
        <w:t>) poreikius. Skatinamas ir palaikomas personalo iniciatyvumas, tarpusavio bendradarbiavimas.</w:t>
      </w:r>
    </w:p>
    <w:p w:rsidR="004C3DED" w:rsidRDefault="004C3DED" w:rsidP="004C3DED">
      <w:pPr>
        <w:tabs>
          <w:tab w:val="left" w:pos="709"/>
        </w:tabs>
        <w:ind w:firstLine="900"/>
        <w:jc w:val="both"/>
      </w:pPr>
      <w:r>
        <w:t>Dauguma pedagogų mano, kad šeimai sudarytos sąlygos nuolat bendrauti su Lopšelio-darželio personalu.</w:t>
      </w:r>
    </w:p>
    <w:p w:rsidR="004C3DED" w:rsidRDefault="004C3DED" w:rsidP="004C3DED">
      <w:pPr>
        <w:tabs>
          <w:tab w:val="left" w:pos="709"/>
        </w:tabs>
        <w:ind w:firstLine="900"/>
        <w:jc w:val="both"/>
      </w:pPr>
      <w:r>
        <w:t xml:space="preserve">Dalis pedagogų mano, kad šeima informuojama apie vaiko raidą ir pažangą, derinant tolesnio </w:t>
      </w:r>
      <w:proofErr w:type="spellStart"/>
      <w:r>
        <w:t>ugdymo(si</w:t>
      </w:r>
      <w:proofErr w:type="spellEnd"/>
      <w:r>
        <w:t>) kryptis, metodus, naujoves.</w:t>
      </w:r>
    </w:p>
    <w:p w:rsidR="004C3DED" w:rsidRDefault="004C3DED" w:rsidP="004C3DED">
      <w:pPr>
        <w:tabs>
          <w:tab w:val="left" w:pos="709"/>
        </w:tabs>
        <w:ind w:firstLine="900"/>
        <w:jc w:val="both"/>
      </w:pPr>
      <w:r>
        <w:t xml:space="preserve">Dalis tėvų mano, kad pedagogai ir tėvai aktyviai bendradarbiauja, bet skatinant vaikus ir vertinant jų pasiekimus pedagogų ir tėvų požiūriai nesutampa.  </w:t>
      </w:r>
    </w:p>
    <w:p w:rsidR="004C3DED" w:rsidRDefault="004C3DED" w:rsidP="004C3DED">
      <w:pPr>
        <w:tabs>
          <w:tab w:val="left" w:pos="709"/>
        </w:tabs>
        <w:ind w:firstLine="900"/>
        <w:jc w:val="both"/>
      </w:pPr>
      <w:r>
        <w:t xml:space="preserve">2014 m. veiklos prioritetas buvo - skirtingų gebėjimų vaikų individualių ugdymosi poreikių tenkinimas. Numatytiems prioritetams įvykdyti, išsikėlėme tikslą "Tobulinti ugdymo </w:t>
      </w:r>
      <w:r>
        <w:lastRenderedPageBreak/>
        <w:t xml:space="preserve">kokybę, užtikrinant ugdymo turinio kaitą, atitinkančią šiuolaikinius ugdymo tikslus, juos derinant su įstaigos veiklos filosofija, vizija, misija". Įgyvendinant 2014 m. veiklos planą buvo siekiama užtikrinti gyventojams aukštą švietimo paslaugų kokybę ir prieinamumą. Šio tikslo įgyvendinimui iškelti uždaviniai: skatinti lopšelio-darželio darbuotojų profesinių ir bendrųjų kompetencijų tobulinimą atvirą pokyčiams ir kaitai, aktyvinti bendravimą ir bendradarbiavimą su šeima, orientuotą į veiklos planavimą ir jos įtaką vaikų pažangai (sėkmei) bei numatytos priemonės jų įgyvendinimui;  analizuoti </w:t>
      </w:r>
      <w:proofErr w:type="spellStart"/>
      <w:r>
        <w:t>stebėsenos</w:t>
      </w:r>
      <w:proofErr w:type="spellEnd"/>
      <w:r>
        <w:t xml:space="preserve"> veiksmingumą. Sėkmingo numatytų uždavinių įgyvendinimo siekė visa įstaigos bendruomenė. Įgyvendinant uždavinius  buvo siekiama atvirumo kaitai, pozityvaus dalykinio bendravimo ir bendradarbiavimo, darbuotojų motyvavimo, veiklos efektyvumo, darbuotojų atsakomybės už veiklą, kiekvieno vaiko ugdymo sėkmę. Įstaigos darbuotojai gebantys keistis, aktyviai ieškantys naujovių ir jas įgyvendinantys, pedagogai įgiję aukštas kvalifikacines kategorijas (8 auklėtojai metodininkai, 11 vyresniųjų auklėtojų). 2014 m. trys pedagogai įgijo aukštesnes kvalifikacines (auklėtojo metodininko ir muzikos mokytojo metodininko) kategorijas. Du pedagogai, turintys auklėtojo metodininko kvalifikacinę kategoriją,  atėjo dirbti į lopšelį-darželį nuo  2014 m. rugsėjo 1 d. iš kito rajono. Parengtas ir patvirtintas pedagogų kvalifikacijos planas bei mokytojų ir pagalbos mokiniui specialistų  atestacijos programa 2014-2016 metams.  Įstaigos vadovai kartu su pedagogais parengė ir įgyvendino dvi pedagogų kvalifikacijos tobulinimo programas, skaitė pranešimus "</w:t>
      </w:r>
      <w:proofErr w:type="spellStart"/>
      <w:r>
        <w:t>Inovatyvių</w:t>
      </w:r>
      <w:proofErr w:type="spellEnd"/>
      <w:r>
        <w:t xml:space="preserve"> ugdymo metodų taikymas ikimokykliniame ir priešmokykliniame amžiuje", "Vaiko pasiekimų pažangos vertinimas ir fiksavimas", "Mano sėkmės istorija". Įstaigoje organizavome keturis metodinius užsiėmimus miesto ir apskrities pedagogams "Prevencinis darbas ugdant ankstyvojo ir ikimokyklinio amžiaus vaikų kalbą", "Padėkime auginti vaiko kalbos medį",  "Būk gatvėje saugus - jei nešiosi atšvaitus", " Mažoms rankelėms - dideli darbeliai", "Kalbinio ugdymo žaidimų integravimas į muzikinę veiklą, lavinant smulkiąją motoriką".                             </w:t>
      </w:r>
    </w:p>
    <w:p w:rsidR="004C3DED" w:rsidRDefault="004C3DED" w:rsidP="004C3DED">
      <w:pPr>
        <w:tabs>
          <w:tab w:val="left" w:pos="709"/>
        </w:tabs>
        <w:ind w:firstLine="900"/>
        <w:jc w:val="both"/>
      </w:pPr>
      <w:r>
        <w:t xml:space="preserve">Nuo 2007 m. esame įsijungę į respublikos lopšelių-darželių "Žilvitis" asociaciją. Kiekvienais metais dalyvaujame rengiamuose kvalifikaciniuose mokymuose, seminaruose, dalijamės gerąja darbo patirtimi konferencijose. 2014 m. spalio mėnesį lopšelyje-darželyje "Žilvitis" organizavome teorinę - praktinę konferenciją "Vaikų pažangos pasiekimų fiksavimas ir vertinimas ikimokykliniame amžiuje".  Konferencijoje dalyvavo 15 Lietuvos ikimokyklinių įstaigų - lopšelių-darželių "Žilvičių". Vadovai ir pedagogai </w:t>
      </w:r>
      <w:proofErr w:type="spellStart"/>
      <w:r>
        <w:t>dalijose</w:t>
      </w:r>
      <w:proofErr w:type="spellEnd"/>
      <w:r>
        <w:t xml:space="preserve"> gerąja darbo patirtimi apie vaikų pažangos pasiekimų vertinimą kylančias problemas. Nuo 2009 metų kartu su pedagogais dalyvaujame "Ikimokyklinio ir priešmokyklinio ugdymo plėtros" programos renginiuose ir seminaruose. Seminarų metu įgytos kompetencijos padėjo tobulinti bendravimą ir bendradarbiavimą su ugdytinių tėvais, ieškoti aktyvių kūrybinių darbo formų su vaikais, efektyviau teikti pedagoginę psichologinę pagalbą, individualizuoti ugdymo turinį, naudotis kompiuterinių technologijų galimybėmis. Pedagogai ir vadovai aktyviai dalyvavo miesto metodinių ratelių veikloje. 3 auklėtojos dirbo rajono kūrybinėje grupėje" "Socialinio tinklapio panaudojimas bendradarbiavimui ir informacijos perdavimui ugdytinių tėvams". 2014 metais direktoriaus, jo pavaduotojo ugdymui, pedagogų, pagalbos vaikui specialistų kvalifikacijos tobulinimo bei kėlimo kursams skirta ir panaudota 1845 litų mokinio krepšelio lėšų. Pedagogai gilino žinias ir tobulino kompetencijas 91 dieną, vidutiniškai vienam pedagogui 4,3 dienos. Įstaigos vadovo, jo pavaduotojo kompetencija tobulintina 17 dienų. Metodinėse grupėse pedagogai ir vadovai pristatė kvalifikacijos medžiagą, numatė savo kompetencijų tobulėjimo planą. </w:t>
      </w:r>
    </w:p>
    <w:p w:rsidR="004C3DED" w:rsidRDefault="004C3DED" w:rsidP="004C3DED">
      <w:pPr>
        <w:tabs>
          <w:tab w:val="left" w:pos="709"/>
        </w:tabs>
        <w:ind w:firstLine="900"/>
        <w:jc w:val="both"/>
      </w:pPr>
      <w:r>
        <w:t xml:space="preserve">2014 metais siekiant užtikrinti švietimo paslaugų veiksmingumą, vaikų kūrybiškumą, etnokultūrinio pažinimo </w:t>
      </w:r>
      <w:proofErr w:type="spellStart"/>
      <w:r>
        <w:t>žingeidumą</w:t>
      </w:r>
      <w:proofErr w:type="spellEnd"/>
      <w:r>
        <w:t xml:space="preserve"> į ikimokyklinio ir priešmokyklinio ugdymo programas buvo integruojama etnokultūros vertybių perdavimo ir perėmimo galimybių ikimokykliniame amžiuje pagrindai, organizuotos papildomos ugdomosios veiklos: šokių, </w:t>
      </w:r>
      <w:proofErr w:type="spellStart"/>
      <w:r>
        <w:t>etno</w:t>
      </w:r>
      <w:proofErr w:type="spellEnd"/>
      <w:r>
        <w:t xml:space="preserve"> folklorinė, meninė, </w:t>
      </w:r>
      <w:proofErr w:type="spellStart"/>
      <w:r>
        <w:t>futboliuko</w:t>
      </w:r>
      <w:proofErr w:type="spellEnd"/>
      <w:r>
        <w:t xml:space="preserve">. Lopšelyje-darželyje sėkmingai plėtojo savo veiklą etnokultūrinė, sveikos gyvensenos, teatrinė kūrybinės grupės. Didelis dėmesys skiriamas įstaigoje projektinei veiklai. Vykdomi ilgalaikiai projektai "Čia mūsų Tėvynė ir buvo, ir bus", "Aš neskriaudžiu kitų, prisijunk ir tu", "Aukime kartu", "Nuo pilies prie pilies", mini projektai " Verkia duonelė tinginio valgoma", "Augu sveikas ir saugus" "Saugus kelias į darželį", saviraiškos projektai "Vaikų rankos džiugina žemę", "Mažos ir didelės gamtos paslaptys", bendri projektai su Palangos lopšelio-darželio "Gintarėlis" bendruomene </w:t>
      </w:r>
      <w:r>
        <w:lastRenderedPageBreak/>
        <w:t xml:space="preserve">bei kitais socialiniais partneriais: Policijos komisariatu, M. Valančiaus vaikų biblioteka, Kultūros centru, Kretingos muziejumi. Organizuotos edukacinės veiklos, vykdyti susitikimai su vaikų literatūros knygų rašytoja V. Gaižauskaite. Publikuoti renginių organizavimo straipsniai Kretingos rajono laikraščiuose "Pajūrio naujienos", "Švyturys", lopšelio-darželio internetiniame puslapyje. Sėkmingai dalyvauta miesto, šalies, tarptautiniuose renginiuose, konkursuose, parodose "Gandrus </w:t>
      </w:r>
      <w:proofErr w:type="spellStart"/>
      <w:r>
        <w:t>pasitinkant"(Naisių</w:t>
      </w:r>
      <w:proofErr w:type="spellEnd"/>
      <w:r>
        <w:t xml:space="preserve"> mecenatas), "Rudens spalvos", "Žalias mano miestas", "Kelyje jaučiuosi saugus", "Aukime kartu", "Pažinkime Žemaitiją", gabių ir talentingų vaikų meninių gebėjimų konkurse plenere "Rudens mozaika", "Lietuviškas žodelis į </w:t>
      </w:r>
      <w:proofErr w:type="spellStart"/>
      <w:r>
        <w:t>užjūres</w:t>
      </w:r>
      <w:proofErr w:type="spellEnd"/>
      <w:r>
        <w:t xml:space="preserve"> keliauja", viktorina "Lietuva mano namai". 2014 m. organizuotos teminės ekskursijos į Kretingos muziejų, kur vyko vaikams edukacinės programos: "Mano gimtasis kraštas", "Kretingos dvaro kepiniai", "Kretingos dvaro </w:t>
      </w:r>
      <w:proofErr w:type="spellStart"/>
      <w:r>
        <w:t>saldaininė</w:t>
      </w:r>
      <w:proofErr w:type="spellEnd"/>
      <w:r>
        <w:t xml:space="preserve">". Jų metu vaikai susipažino su Kretingos miesto istorija, žemaičių krašto tradicijomis, patys dalyvavo gamybos procese, kepant duoną, gaminant saldainius. 2014 m. edukacinei veiklai panaudota 1500 litų mokinio krepšelio lėšų. Per metus organizuota 11 tradicinių ir netradicinių renginių, 2 teminės vaikų kūrybinės raiškos savaitės, vykdytos vakaronės, edukacinės išvykos, ekskursijos. 2014 metais lopšelio-darželio vaikų ansamblis dalyvavo Lietuvos vaikų ir moksleivių televizijos konkurse "Dainų dainelė" rajoniniame, zoniniame ir respublikiniame etape Lietuvos nacionalinėje televizijoje. Mažieji </w:t>
      </w:r>
      <w:proofErr w:type="spellStart"/>
      <w:r>
        <w:t>dainorėliai</w:t>
      </w:r>
      <w:proofErr w:type="spellEnd"/>
      <w:r>
        <w:t xml:space="preserve"> ne tik dalyvavo  Kovo 11-osios "Laisvės knygos puslapiai"  koncerte, bet ir buvo pakviesti iškelti Lietuvos trispalvę prie </w:t>
      </w:r>
      <w:proofErr w:type="spellStart"/>
      <w:r>
        <w:t>Neprikausomybės</w:t>
      </w:r>
      <w:proofErr w:type="spellEnd"/>
      <w:r>
        <w:t xml:space="preserve"> paminklo. Pedagogai ir vaikų ansamblis "Drugelis" dalyvavo </w:t>
      </w:r>
      <w:proofErr w:type="spellStart"/>
      <w:r>
        <w:t>rajonininiuose</w:t>
      </w:r>
      <w:proofErr w:type="spellEnd"/>
      <w:r>
        <w:t xml:space="preserve"> ir respublikiniuose festivaliuose "Kuriame pasaką" Kultūros centre ", "Dainuoju su..." </w:t>
      </w:r>
      <w:proofErr w:type="spellStart"/>
      <w:r>
        <w:t>Kurmaičių</w:t>
      </w:r>
      <w:proofErr w:type="spellEnd"/>
      <w:r>
        <w:t xml:space="preserve"> pradinėje mokykloje.      </w:t>
      </w:r>
    </w:p>
    <w:p w:rsidR="004C3DED" w:rsidRDefault="004C3DED" w:rsidP="004C3DED">
      <w:pPr>
        <w:tabs>
          <w:tab w:val="left" w:pos="709"/>
        </w:tabs>
        <w:ind w:firstLine="900"/>
        <w:jc w:val="both"/>
      </w:pPr>
      <w:r>
        <w:t xml:space="preserve">Ugdymo programų įgyvendinimui įsigytos būtinos </w:t>
      </w:r>
      <w:proofErr w:type="spellStart"/>
      <w:r>
        <w:t>ugdymo(si</w:t>
      </w:r>
      <w:proofErr w:type="spellEnd"/>
      <w:r>
        <w:t xml:space="preserve">), meninės saviraiškos, fizinio aktyvumo  priemonės, sukaupta metodinės medžiagos. Užtikrinant kokybišką ugdymą, siekiama laiduoti ugdymo programų įvairovę, sudaryti sąlygas švietimo paslaugų prieinamumui, užtikrinti sveiką, saugią, funkcionalią, estetišką </w:t>
      </w:r>
      <w:proofErr w:type="spellStart"/>
      <w:r>
        <w:t>ugdymo(si</w:t>
      </w:r>
      <w:proofErr w:type="spellEnd"/>
      <w:r>
        <w:t xml:space="preserve">) aplinką. </w:t>
      </w:r>
    </w:p>
    <w:p w:rsidR="004C3DED" w:rsidRDefault="004C3DED" w:rsidP="004C3DED">
      <w:pPr>
        <w:tabs>
          <w:tab w:val="left" w:pos="709"/>
        </w:tabs>
        <w:ind w:firstLine="900"/>
        <w:jc w:val="both"/>
      </w:pPr>
      <w:r>
        <w:t xml:space="preserve">Organizuota logopedo specialioji pagalba 56 vaikams su kalbos ir komunikacijų sutrikimais. Individualias logopedo konsultacijas teikta tėvams kartą savaitėje, kurių vaikai nelanko ikimokyklinės įstaigos. 2 kartus per mėnesį vaikams, tėvams, pedagogams buvo organizuojamos psichologo konsultacijos. Vyko 3 Vaiko gerovės komisijos posėdžiai, kurių metu tikslintos išvados apie vaikų specialiųjų ugdymosi poreikių grupes, pritaikytų individualizuotų programų įgyvendinimo rezultatus, vaikų adaptacijos problemas, vaikų nelankymo lopšelį-darželį priežastis, prevencines programas "Savaitė be patyčių 2014". Minėjome tarptautinę Tolerancijos dieną, kūrėme "Tolerancijos knygą". Spalio mėnesį vaikams buvo surengti prevenciniai saugaus elgesio aplinkoje ir kelyje renginiai, vyko pramogos, praktiniai užsiėmimai. Sąmoningai į projektus buvo įtraukti ugdytinių tėveliai, lopšelio-darželio bendruomenės nariai.   </w:t>
      </w:r>
    </w:p>
    <w:p w:rsidR="004C3DED" w:rsidRDefault="004C3DED" w:rsidP="004C3DED">
      <w:pPr>
        <w:tabs>
          <w:tab w:val="left" w:pos="709"/>
        </w:tabs>
        <w:ind w:firstLine="900"/>
        <w:jc w:val="both"/>
      </w:pPr>
      <w:r>
        <w:t xml:space="preserve">Kartu su visuomenės sveikatos priežiūros specialistu atlikau tyrimą "Vaikų sergamumas 2013-2014 </w:t>
      </w:r>
      <w:proofErr w:type="spellStart"/>
      <w:r>
        <w:t>m.m</w:t>
      </w:r>
      <w:proofErr w:type="spellEnd"/>
      <w:r>
        <w:t xml:space="preserve">." Tyrimo išvados parodė, kad vaikų sergamumas (58,6%) 0,6 procentais didesnis palyginus su praėjusiais metais. Įgyvendinama "Sveikos gyvensenos ir sveikatos saugojimo" neformaliojo vaikų švietimo  programa. Atsakingai organizuota vaikų </w:t>
      </w:r>
      <w:proofErr w:type="spellStart"/>
      <w:r>
        <w:t>sveikatinimo</w:t>
      </w:r>
      <w:proofErr w:type="spellEnd"/>
      <w:r>
        <w:t xml:space="preserve"> veikla, vykdyta žalingų įpročių prevencija, surengtos viktorinos, paskaitos darbuotojams ir tėvams, teminės savaitės " Mano šeima", "Augu sveikas ir saugus", sporto šventė projektas "Aš myliu </w:t>
      </w:r>
      <w:proofErr w:type="spellStart"/>
      <w:r>
        <w:t>futboliuką</w:t>
      </w:r>
      <w:proofErr w:type="spellEnd"/>
      <w:r>
        <w:t xml:space="preserve">", sportinės pramogos. </w:t>
      </w:r>
    </w:p>
    <w:p w:rsidR="004C3DED" w:rsidRDefault="004C3DED" w:rsidP="004C3DED">
      <w:pPr>
        <w:tabs>
          <w:tab w:val="left" w:pos="709"/>
        </w:tabs>
        <w:ind w:firstLine="900"/>
        <w:jc w:val="both"/>
      </w:pPr>
      <w:r>
        <w:t xml:space="preserve">Plėtota darželio ir šeimos partnerystė, organizuoti bendri susirinkimai "Adaptacijos problemos, pradėjus lankyti ikimokyklinę įstaigą", Vaikų konfliktai darželyje - kaip juos spręsti", "Kodėl vaikams reikia nustatyti elgesio ribas", Vaikų elgesio problemos - ką gali darželis", " Kodėl vaikams reikia nustatyti elgesio ribas". Inicijavau  tėvų susirinkimuose dalyvauti Kretingos PPT tarnybos direktorę Ingridą </w:t>
      </w:r>
      <w:proofErr w:type="spellStart"/>
      <w:r>
        <w:t>Mineikienę</w:t>
      </w:r>
      <w:proofErr w:type="spellEnd"/>
      <w:r>
        <w:t xml:space="preserve">. Ji  vedė praktinius užsiėmimus su tėvais ir pedagogais. Per metus organizuotos 2 tėvų anketinės apklausos, paruoštas interviu, organizuotas tėvų "apskritas stalas". Toliau buvo tęsiama tėvų švietimo programa "Dialogas". Nelankantiems ikimokyklinio ir priešmokyklinio amžiaus vaikams ikimokyklinės įstaigos, sudarytos sąlygos dalyvauti tradiciniuose ir netradiciniuose lopšelio-darželio renginiuose 2 kartus per metus. 2014 m. vaikai su tėvais buvo pakviesti dalyvauti </w:t>
      </w:r>
      <w:proofErr w:type="spellStart"/>
      <w:r>
        <w:t>adventiniuose</w:t>
      </w:r>
      <w:proofErr w:type="spellEnd"/>
      <w:r>
        <w:t xml:space="preserve"> renginiuose.</w:t>
      </w:r>
    </w:p>
    <w:p w:rsidR="004C3DED" w:rsidRDefault="004C3DED" w:rsidP="004C3DED">
      <w:pPr>
        <w:tabs>
          <w:tab w:val="left" w:pos="709"/>
        </w:tabs>
        <w:ind w:firstLine="900"/>
        <w:jc w:val="both"/>
      </w:pPr>
      <w:r>
        <w:t xml:space="preserve">2014 m. atlikta ugdytinių tėvų ir pedagogų palyginamoji apklausa apie vaikų maitinimą įstaigoje. Vaikų maitinimas vyko pagal su Visuomenės sveikatos centru suderintą valgiaraštį, buvo </w:t>
      </w:r>
      <w:r>
        <w:lastRenderedPageBreak/>
        <w:t xml:space="preserve">atsižvelgta į tėvų ir darbuotojų apklausos metu teiktus pasiūlymus. Visi respondentai patiekalų kokybę vertino teigiamai. Tyrimo pagrindu  sudarytas ir patvirtintas naujas vaikų maitinimo valgiaraštis 15 dienų. Atlikta vaikų maitinimo organizavimo ir vaikų kultūrinių-higieninių įgūdžių </w:t>
      </w:r>
      <w:proofErr w:type="spellStart"/>
      <w:r>
        <w:t>ugdymo(si</w:t>
      </w:r>
      <w:proofErr w:type="spellEnd"/>
      <w:r>
        <w:t xml:space="preserve">) kokybės analizė. Aktyviai dalyvauta paramos programose "Pienas vaikams" ir "Vaisių vartojimo skatinimas mokykloje", kurių dėka vaikai kiekvieną dieną papildomai gavo vaisius ir pieno produktus. Edukacinius užsiėmimus apie sveiką mitybą, žalingų įpročių prevenciją vedė Klaipėdos visuomenės sveikatos biuro specialistai. Pasaulinės rankų higienos dienos paminėjimui vykdyta akcija "Plauni rankas-saugai sveikatą", pravesta teorinė praktinė paskaita "Kad dantukai būtų sveiki", fizinio aktyvumo užsiėmimas "Plokščiapėdystės profilaktika". </w:t>
      </w:r>
    </w:p>
    <w:p w:rsidR="004C3DED" w:rsidRDefault="004C3DED" w:rsidP="004C3DED">
      <w:pPr>
        <w:tabs>
          <w:tab w:val="left" w:pos="709"/>
        </w:tabs>
        <w:ind w:firstLine="900"/>
        <w:jc w:val="both"/>
      </w:pPr>
      <w:r>
        <w:t xml:space="preserve">Siekiant įgyvendinti uždavinį - analizuoti </w:t>
      </w:r>
      <w:proofErr w:type="spellStart"/>
      <w:r>
        <w:t>stebėsenos</w:t>
      </w:r>
      <w:proofErr w:type="spellEnd"/>
      <w:r>
        <w:t xml:space="preserve"> veiksmingumą ir jos įtaką </w:t>
      </w:r>
      <w:proofErr w:type="spellStart"/>
      <w:r>
        <w:t>vaikųpasiekimų</w:t>
      </w:r>
      <w:proofErr w:type="spellEnd"/>
      <w:r>
        <w:t xml:space="preserve"> pažangai, atlikta pedagoginės veiklos refleksija, įstaigos kaitos proceso vertinimas. Nagrinėtas vaiko ugdymo ir </w:t>
      </w:r>
      <w:proofErr w:type="spellStart"/>
      <w:r>
        <w:t>ugdymo(si</w:t>
      </w:r>
      <w:proofErr w:type="spellEnd"/>
      <w:r>
        <w:t xml:space="preserve">) proceso kokybės rodiklio pagalbinis rodiklis - ugdymo organizavimo kokybė. Mokytojų tarybos posėdžiuose analizavome vykdomos ugdomosios veiklos </w:t>
      </w:r>
      <w:proofErr w:type="spellStart"/>
      <w:r>
        <w:t>stebėsenos</w:t>
      </w:r>
      <w:proofErr w:type="spellEnd"/>
      <w:r>
        <w:t xml:space="preserve"> rodiklius bei jų rezultatus. Įstaigos vadovų ir pedagogų veiklos įsivertinimas įpareigojo pedagogus prisiimti didesnę atsakomybę už kiekvieno ugdytinio ugdymo sėkmingumą, padėjo labiau suvokti socialinius pokyčius ir naujus iššūkius.</w:t>
      </w:r>
    </w:p>
    <w:p w:rsidR="004C3DED" w:rsidRDefault="004C3DED" w:rsidP="004C3DED">
      <w:pPr>
        <w:ind w:firstLine="900"/>
        <w:jc w:val="both"/>
      </w:pPr>
      <w:r>
        <w:t xml:space="preserve">Pagal pedagogų veiklos įsivertinimą, tyrimus, buvo atlikta įstaigos veiklos situacijos analizė, įvertinti pokyčiai, ugdymo rezultatai. Pedagogų veiklos </w:t>
      </w:r>
      <w:proofErr w:type="spellStart"/>
      <w:r>
        <w:t>stebėsena</w:t>
      </w:r>
      <w:proofErr w:type="spellEnd"/>
      <w:r>
        <w:t xml:space="preserve"> buvo vykdoma vadovaujantis įstaigos veiklos </w:t>
      </w:r>
      <w:proofErr w:type="spellStart"/>
      <w:r>
        <w:t>stebėsenos</w:t>
      </w:r>
      <w:proofErr w:type="spellEnd"/>
      <w:r>
        <w:t xml:space="preserve"> planu, kuriuo buvo siekiama įvertinti pedagoginio ir nepedagoginio personalo veiklos </w:t>
      </w:r>
      <w:proofErr w:type="spellStart"/>
      <w:r>
        <w:t>inovatyvumą</w:t>
      </w:r>
      <w:proofErr w:type="spellEnd"/>
      <w:r>
        <w:t xml:space="preserve">, ugdymo proceso rezultatus, kvalifikacijos tobulinimo dokumentavimą, ugdomosios veiklos planavimo efektyvumą, bendradarbiavimo su tėvais veiksmingumą. Pasitikėjimu ir pagarba grįsta pedagoginio proceso </w:t>
      </w:r>
      <w:proofErr w:type="spellStart"/>
      <w:r>
        <w:t>stebėsena</w:t>
      </w:r>
      <w:proofErr w:type="spellEnd"/>
      <w:r>
        <w:t xml:space="preserve"> orientuota į kūrybinės laisvės suteikimą planuojant ir organizuojant ugdymo procesą, deleguojant daugiau laisvės ir atsakomybės pedagogui, atsisakant griežtos, formalios kontrolės, skatinant jaunų ir didesnę patirtį turinčių pedagogų bendradarbiavimą. Įgyvendinant ikimokyklinio ugdymo programą buvo sėkmingai diegiama ugdytinių pasiekimų ir pažangos vertinimo sistema. Analizuotas vaiko pasiekimų ir pažangos vertinimo fiksavimas, rezultatų panaudojimas ugdomosios veiklos planavime. Mokslo metų pabaigoje tęsiama bendra su pradinio ugdymo mokytojais priešmokyklinio pasirengimo mokyklai pasiekimų ir pažangos rezultatų analizė. Pedagogai mokytojų tarybos posėdyje pristatė veiklos savianalizę už 2014 metus.  </w:t>
      </w:r>
    </w:p>
    <w:p w:rsidR="004C3DED" w:rsidRDefault="004C3DED" w:rsidP="004C3DED">
      <w:pPr>
        <w:ind w:firstLine="900"/>
        <w:jc w:val="both"/>
      </w:pPr>
      <w:r>
        <w:t xml:space="preserve">  Siekdami pagerinti materialinę bazę, įstaigos išlaikymui skirtos lėšos buvo naudojamos racionaliai ir taupiai, sprendimai derinami su įstaigos savivaldos institucijomis, bendruomene. Didelis dėmesys buvo skiriamas estetiškų, funkcionalių, aprūpintų šiuolaikinėmis ugdymo priemonėmis edukacinių aplinkų tobulinimui, naujų kūrimui. 2014 m.  nupirkta žaislų ir ugdymo priemonių už 9742,76 Lt. iš jų lauko priemonės ( smėlio dėžės, sūpynės) - 4260,00 Lt..  Įsigyta vaikiškų baldų už 4762,50 Lt., metodinės literatūros, vaikiškų </w:t>
      </w:r>
      <w:proofErr w:type="spellStart"/>
      <w:r>
        <w:t>kygų</w:t>
      </w:r>
      <w:proofErr w:type="spellEnd"/>
      <w:r>
        <w:t xml:space="preserve"> už 782,74 Lt, kitų ugdymo priemonių už 4869,88 Lt. Taip pat atnaujintas minkštas inventorius ( vaikiškos antklodės ir pagalvės) už 2026,00 Lt., kiliminiai takai už 645,20 Lt., žaliuzės grupėse už 5208,23 Lt., indai ir virtuvės reikmenys už 3127,42 Lt. Lauke  rekonstruoti nauji kiemo vartai už 1700,00 Lt. </w:t>
      </w:r>
    </w:p>
    <w:p w:rsidR="004C3DED" w:rsidRDefault="004C3DED" w:rsidP="004C3DED">
      <w:pPr>
        <w:ind w:firstLine="900"/>
        <w:jc w:val="both"/>
      </w:pPr>
      <w:r>
        <w:t>2.2 Įstaigos vykdytos programos, projektai.</w:t>
      </w:r>
    </w:p>
    <w:p w:rsidR="004C3DED" w:rsidRDefault="004C3DED" w:rsidP="004C3DED">
      <w:pPr>
        <w:ind w:firstLine="900"/>
        <w:jc w:val="both"/>
      </w:pPr>
      <w:r>
        <w:t xml:space="preserve">2014 m. lopšelyje-darželyje vykdoma vaikų socializacijos programa "Vanduo - gyvybės pradžia". Gauta 800 litų programai vykdyti.  Tikslas: ugdyti vaikų ekologinę kultūrą, pilietiškumą, savarankiškumą, saugant ir globojant fauną ir florą, palaikyti ir skatinti natūralų domėjimąsi vandeniu, tyrinėti vandens savybes, atliekant įvairius bandymus, atskleisti vandens tausojimo svarbą,  kuriant gyvenimo kokybę Žemėje. Įvykdytos visos numatytos esminės priemonės.   </w:t>
      </w:r>
    </w:p>
    <w:p w:rsidR="004C3DED" w:rsidRDefault="004C3DED" w:rsidP="004C3DED">
      <w:pPr>
        <w:tabs>
          <w:tab w:val="left" w:pos="2715"/>
        </w:tabs>
        <w:ind w:firstLine="900"/>
        <w:jc w:val="both"/>
      </w:pPr>
      <w:r>
        <w:t>Vykdyta tarptautinė socialinių įgūdžių programa "</w:t>
      </w:r>
      <w:proofErr w:type="spellStart"/>
      <w:r>
        <w:t>Zipio</w:t>
      </w:r>
      <w:proofErr w:type="spellEnd"/>
      <w:r>
        <w:t xml:space="preserve"> draugai", "Įveikime kartu". Panaudota per metus 186 litų mokinio krepšelio lėšų. Tikslas buvo padėti 5-7 metų vaikams įgyti socialinių bei emocinių sunkumų įveikimo gebėjimų, siekiant geresnės vaikų emocinės savijautos.</w:t>
      </w:r>
    </w:p>
    <w:p w:rsidR="004C3DED" w:rsidRDefault="004C3DED" w:rsidP="004C3DED">
      <w:pPr>
        <w:tabs>
          <w:tab w:val="left" w:pos="2715"/>
        </w:tabs>
        <w:ind w:firstLine="900"/>
        <w:jc w:val="both"/>
      </w:pPr>
      <w:r>
        <w:t>Trečius metus buvo vykdomas Vaiko gerovės projektas "Aukime kartu", siekiant socialinės partnerystės su šeima.</w:t>
      </w:r>
    </w:p>
    <w:p w:rsidR="004C3DED" w:rsidRDefault="004C3DED" w:rsidP="004C3DED">
      <w:pPr>
        <w:tabs>
          <w:tab w:val="left" w:pos="2715"/>
        </w:tabs>
        <w:ind w:firstLine="900"/>
        <w:jc w:val="both"/>
      </w:pPr>
      <w:r>
        <w:t xml:space="preserve">Lopšelio-darželio partnerystės programa "Žaliuokim Žilvičiai". Tikslas: plėtoti pedagogų ir vadovų profesinį bendradarbiavimą ir gerosios patirties sklaidą. </w:t>
      </w:r>
    </w:p>
    <w:p w:rsidR="004C3DED" w:rsidRDefault="004C3DED" w:rsidP="004C3DED">
      <w:pPr>
        <w:tabs>
          <w:tab w:val="left" w:pos="2715"/>
        </w:tabs>
        <w:ind w:firstLine="900"/>
        <w:jc w:val="both"/>
      </w:pPr>
      <w:r>
        <w:lastRenderedPageBreak/>
        <w:t>2014 metais toliau dalyvauta ugdymo plėtotės centro parengtame projekte "Ikimokyklinio ir priešmokyklinio ugdymo plėtra 2012-2015 m. m.". Tikslas: "Ikimokyklinio ir priešmokyklinio ugdymo turinio planavimas ir vaikų pažangos vertinimas".</w:t>
      </w:r>
    </w:p>
    <w:p w:rsidR="004C3DED" w:rsidRDefault="004C3DED" w:rsidP="004C3DED">
      <w:pPr>
        <w:tabs>
          <w:tab w:val="left" w:pos="851"/>
        </w:tabs>
        <w:ind w:firstLine="900"/>
        <w:jc w:val="both"/>
      </w:pPr>
      <w:r>
        <w:t>Europos sąjungos ir nacionalinio biudžeto lėšomis finansuojamose programose ,,Pienas vaikams“ ir ,,Europos vaisių vartojimo skatinimas mokyklose“. 2014 metais 225 vaikai nemokamai maitinosi pieno gaminiais, valgė vaisius ir daržoves.</w:t>
      </w:r>
    </w:p>
    <w:p w:rsidR="004C3DED" w:rsidRDefault="004C3DED" w:rsidP="004C3DED">
      <w:pPr>
        <w:tabs>
          <w:tab w:val="left" w:pos="851"/>
        </w:tabs>
        <w:ind w:firstLine="900"/>
        <w:jc w:val="both"/>
      </w:pPr>
    </w:p>
    <w:p w:rsidR="004C3DED" w:rsidRDefault="004C3DED" w:rsidP="004C3DED">
      <w:pPr>
        <w:tabs>
          <w:tab w:val="left" w:pos="709"/>
        </w:tabs>
        <w:ind w:firstLine="900"/>
        <w:jc w:val="both"/>
      </w:pPr>
      <w:r>
        <w:t>3. PATVIRTINTŲ ASIGNAVIMŲ PANAUDOJIMAS</w:t>
      </w:r>
    </w:p>
    <w:p w:rsidR="004C3DED" w:rsidRDefault="004C3DED" w:rsidP="004C3DED">
      <w:pPr>
        <w:tabs>
          <w:tab w:val="left" w:pos="709"/>
        </w:tabs>
        <w:ind w:firstLine="900"/>
        <w:jc w:val="both"/>
      </w:pPr>
      <w:r>
        <w:t>3.1. Biudžetas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588"/>
        <w:gridCol w:w="1620"/>
        <w:gridCol w:w="1646"/>
      </w:tblGrid>
      <w:tr w:rsidR="004C3DED" w:rsidRPr="00F24736" w:rsidTr="00F24736">
        <w:trPr>
          <w:trHeight w:val="255"/>
        </w:trPr>
        <w:tc>
          <w:tcPr>
            <w:tcW w:w="658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4C3DED" w:rsidRPr="00F24736" w:rsidRDefault="004C3DED" w:rsidP="00F24736">
            <w:pPr>
              <w:tabs>
                <w:tab w:val="left" w:pos="709"/>
              </w:tabs>
              <w:jc w:val="both"/>
              <w:rPr>
                <w:rFonts w:eastAsia="Calibri"/>
              </w:rPr>
            </w:pPr>
            <w:r w:rsidRPr="00F24736">
              <w:rPr>
                <w:rFonts w:eastAsia="Calibri"/>
              </w:rPr>
              <w:t>Finansavimo šaltiniai (</w:t>
            </w:r>
            <w:proofErr w:type="spellStart"/>
            <w:r w:rsidRPr="00F24736">
              <w:rPr>
                <w:rFonts w:eastAsia="Calibri"/>
              </w:rPr>
              <w:t>tūkst.Lt</w:t>
            </w:r>
            <w:proofErr w:type="spellEnd"/>
            <w:r w:rsidRPr="00F24736">
              <w:rPr>
                <w:rFonts w:eastAsia="Calibri"/>
              </w:rPr>
              <w:t>.)</w:t>
            </w:r>
          </w:p>
        </w:tc>
        <w:tc>
          <w:tcPr>
            <w:tcW w:w="3266" w:type="dxa"/>
            <w:gridSpan w:val="2"/>
            <w:tcBorders>
              <w:top w:val="single" w:sz="4" w:space="0" w:color="000000"/>
              <w:left w:val="single" w:sz="4" w:space="0" w:color="000000"/>
              <w:bottom w:val="single" w:sz="4" w:space="0" w:color="auto"/>
              <w:right w:val="single" w:sz="4" w:space="0" w:color="000000"/>
            </w:tcBorders>
            <w:shd w:val="clear" w:color="auto" w:fill="auto"/>
          </w:tcPr>
          <w:p w:rsidR="004C3DED" w:rsidRPr="00F24736" w:rsidRDefault="004C3DED" w:rsidP="00F24736">
            <w:pPr>
              <w:tabs>
                <w:tab w:val="left" w:pos="709"/>
              </w:tabs>
              <w:jc w:val="both"/>
              <w:rPr>
                <w:rFonts w:eastAsia="Calibri"/>
              </w:rPr>
            </w:pPr>
            <w:r w:rsidRPr="00F24736">
              <w:rPr>
                <w:rFonts w:eastAsia="Calibri"/>
              </w:rPr>
              <w:t>Lėšos (tūkst. Lt.)</w:t>
            </w:r>
          </w:p>
        </w:tc>
      </w:tr>
      <w:tr w:rsidR="004C3DED" w:rsidRPr="00F24736" w:rsidTr="00F24736">
        <w:trPr>
          <w:trHeight w:val="285"/>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4C3DED" w:rsidRPr="00F24736" w:rsidRDefault="004C3DED" w:rsidP="004C3DED">
            <w:pPr>
              <w:rPr>
                <w:rFonts w:eastAsia="Calibri"/>
              </w:rPr>
            </w:pPr>
          </w:p>
        </w:tc>
        <w:tc>
          <w:tcPr>
            <w:tcW w:w="1620" w:type="dxa"/>
            <w:tcBorders>
              <w:top w:val="single" w:sz="4" w:space="0" w:color="auto"/>
              <w:left w:val="single" w:sz="4" w:space="0" w:color="000000"/>
              <w:bottom w:val="single" w:sz="4" w:space="0" w:color="000000"/>
              <w:right w:val="single" w:sz="4" w:space="0" w:color="auto"/>
            </w:tcBorders>
            <w:shd w:val="clear" w:color="auto" w:fill="auto"/>
          </w:tcPr>
          <w:p w:rsidR="004C3DED" w:rsidRPr="00F24736" w:rsidRDefault="004C3DED" w:rsidP="00F24736">
            <w:pPr>
              <w:tabs>
                <w:tab w:val="left" w:pos="709"/>
              </w:tabs>
              <w:jc w:val="center"/>
              <w:rPr>
                <w:rFonts w:eastAsia="Calibri"/>
              </w:rPr>
            </w:pPr>
            <w:r w:rsidRPr="00F24736">
              <w:rPr>
                <w:rFonts w:eastAsia="Calibri"/>
              </w:rPr>
              <w:t>2013 m.</w:t>
            </w:r>
          </w:p>
        </w:tc>
        <w:tc>
          <w:tcPr>
            <w:tcW w:w="1646" w:type="dxa"/>
            <w:tcBorders>
              <w:top w:val="single" w:sz="4" w:space="0" w:color="auto"/>
              <w:left w:val="single" w:sz="4" w:space="0" w:color="auto"/>
              <w:bottom w:val="single" w:sz="4" w:space="0" w:color="000000"/>
              <w:right w:val="single" w:sz="4" w:space="0" w:color="000000"/>
            </w:tcBorders>
            <w:shd w:val="clear" w:color="auto" w:fill="auto"/>
          </w:tcPr>
          <w:p w:rsidR="004C3DED" w:rsidRPr="00F24736" w:rsidRDefault="004C3DED" w:rsidP="00F24736">
            <w:pPr>
              <w:tabs>
                <w:tab w:val="left" w:pos="709"/>
              </w:tabs>
              <w:jc w:val="center"/>
              <w:rPr>
                <w:rFonts w:eastAsia="Calibri"/>
              </w:rPr>
            </w:pPr>
            <w:r w:rsidRPr="00F24736">
              <w:rPr>
                <w:rFonts w:eastAsia="Calibri"/>
              </w:rPr>
              <w:t>2014m.</w:t>
            </w:r>
          </w:p>
        </w:tc>
      </w:tr>
      <w:tr w:rsidR="004C3DED" w:rsidRPr="00F24736" w:rsidTr="00F24736">
        <w:tc>
          <w:tcPr>
            <w:tcW w:w="6588" w:type="dxa"/>
            <w:tcBorders>
              <w:top w:val="single" w:sz="4" w:space="0" w:color="000000"/>
              <w:left w:val="single" w:sz="4" w:space="0" w:color="000000"/>
              <w:bottom w:val="single" w:sz="4" w:space="0" w:color="000000"/>
              <w:right w:val="single" w:sz="4" w:space="0" w:color="000000"/>
            </w:tcBorders>
            <w:shd w:val="clear" w:color="auto" w:fill="auto"/>
          </w:tcPr>
          <w:p w:rsidR="004C3DED" w:rsidRPr="00F24736" w:rsidRDefault="004C3DED" w:rsidP="00F24736">
            <w:pPr>
              <w:tabs>
                <w:tab w:val="left" w:pos="709"/>
              </w:tabs>
              <w:jc w:val="both"/>
              <w:rPr>
                <w:rFonts w:eastAsia="Calibri"/>
              </w:rPr>
            </w:pPr>
            <w:r w:rsidRPr="00F24736">
              <w:rPr>
                <w:rFonts w:eastAsia="Calibri"/>
              </w:rPr>
              <w:t>Savivaldybės biudžeto lėšos</w:t>
            </w:r>
          </w:p>
        </w:tc>
        <w:tc>
          <w:tcPr>
            <w:tcW w:w="1620" w:type="dxa"/>
            <w:tcBorders>
              <w:top w:val="single" w:sz="4" w:space="0" w:color="000000"/>
              <w:left w:val="single" w:sz="4" w:space="0" w:color="000000"/>
              <w:bottom w:val="single" w:sz="4" w:space="0" w:color="000000"/>
              <w:right w:val="single" w:sz="4" w:space="0" w:color="auto"/>
            </w:tcBorders>
            <w:shd w:val="clear" w:color="auto" w:fill="auto"/>
          </w:tcPr>
          <w:p w:rsidR="004C3DED" w:rsidRPr="00F24736" w:rsidRDefault="004C3DED" w:rsidP="00F24736">
            <w:pPr>
              <w:tabs>
                <w:tab w:val="left" w:pos="709"/>
              </w:tabs>
              <w:jc w:val="right"/>
              <w:rPr>
                <w:rFonts w:eastAsia="Calibri"/>
              </w:rPr>
            </w:pPr>
            <w:r w:rsidRPr="00F24736">
              <w:rPr>
                <w:rFonts w:eastAsia="Calibri"/>
              </w:rPr>
              <w:t>705500</w:t>
            </w:r>
          </w:p>
        </w:tc>
        <w:tc>
          <w:tcPr>
            <w:tcW w:w="1646" w:type="dxa"/>
            <w:tcBorders>
              <w:top w:val="single" w:sz="4" w:space="0" w:color="000000"/>
              <w:left w:val="single" w:sz="4" w:space="0" w:color="auto"/>
              <w:bottom w:val="single" w:sz="4" w:space="0" w:color="000000"/>
              <w:right w:val="single" w:sz="4" w:space="0" w:color="000000"/>
            </w:tcBorders>
            <w:shd w:val="clear" w:color="auto" w:fill="auto"/>
          </w:tcPr>
          <w:p w:rsidR="004C3DED" w:rsidRPr="00F24736" w:rsidRDefault="004C3DED" w:rsidP="00F24736">
            <w:pPr>
              <w:tabs>
                <w:tab w:val="left" w:pos="709"/>
              </w:tabs>
              <w:jc w:val="right"/>
              <w:rPr>
                <w:rFonts w:eastAsia="Calibri"/>
              </w:rPr>
            </w:pPr>
            <w:r w:rsidRPr="00F24736">
              <w:rPr>
                <w:rFonts w:eastAsia="Calibri"/>
              </w:rPr>
              <w:t>835322</w:t>
            </w:r>
          </w:p>
        </w:tc>
      </w:tr>
      <w:tr w:rsidR="004C3DED" w:rsidRPr="00F24736" w:rsidTr="00F24736">
        <w:tc>
          <w:tcPr>
            <w:tcW w:w="6588" w:type="dxa"/>
            <w:tcBorders>
              <w:top w:val="single" w:sz="4" w:space="0" w:color="000000"/>
              <w:left w:val="single" w:sz="4" w:space="0" w:color="000000"/>
              <w:bottom w:val="single" w:sz="4" w:space="0" w:color="000000"/>
              <w:right w:val="single" w:sz="4" w:space="0" w:color="000000"/>
            </w:tcBorders>
            <w:shd w:val="clear" w:color="auto" w:fill="auto"/>
          </w:tcPr>
          <w:p w:rsidR="004C3DED" w:rsidRPr="00F24736" w:rsidRDefault="004C3DED" w:rsidP="00F24736">
            <w:pPr>
              <w:tabs>
                <w:tab w:val="left" w:pos="709"/>
              </w:tabs>
              <w:jc w:val="both"/>
              <w:rPr>
                <w:rFonts w:eastAsia="Calibri"/>
              </w:rPr>
            </w:pPr>
            <w:r w:rsidRPr="00F24736">
              <w:rPr>
                <w:rFonts w:eastAsia="Calibri"/>
              </w:rPr>
              <w:t>Valstybės biudžeto specialioji tikslinė dotacija (mokinio krepšelio lėšos)</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rsidR="004C3DED" w:rsidRPr="00F24736" w:rsidRDefault="004C3DED" w:rsidP="00F24736">
            <w:pPr>
              <w:tabs>
                <w:tab w:val="left" w:pos="709"/>
              </w:tabs>
              <w:jc w:val="right"/>
              <w:rPr>
                <w:rFonts w:eastAsia="Calibri"/>
              </w:rPr>
            </w:pPr>
            <w:r w:rsidRPr="00F24736">
              <w:rPr>
                <w:rFonts w:eastAsia="Calibri"/>
              </w:rPr>
              <w:t>440051</w:t>
            </w:r>
          </w:p>
        </w:tc>
        <w:tc>
          <w:tcPr>
            <w:tcW w:w="1646" w:type="dxa"/>
            <w:tcBorders>
              <w:top w:val="single" w:sz="4" w:space="0" w:color="000000"/>
              <w:left w:val="single" w:sz="4" w:space="0" w:color="000000"/>
              <w:bottom w:val="single" w:sz="4" w:space="0" w:color="000000"/>
              <w:right w:val="single" w:sz="4" w:space="0" w:color="000000"/>
            </w:tcBorders>
            <w:shd w:val="clear" w:color="auto" w:fill="auto"/>
          </w:tcPr>
          <w:p w:rsidR="004C3DED" w:rsidRPr="00F24736" w:rsidRDefault="004C3DED" w:rsidP="00F24736">
            <w:pPr>
              <w:tabs>
                <w:tab w:val="left" w:pos="709"/>
              </w:tabs>
              <w:jc w:val="right"/>
              <w:rPr>
                <w:rFonts w:eastAsia="Calibri"/>
              </w:rPr>
            </w:pPr>
            <w:r w:rsidRPr="00F24736">
              <w:rPr>
                <w:rFonts w:eastAsia="Calibri"/>
              </w:rPr>
              <w:t>511768.97</w:t>
            </w:r>
          </w:p>
        </w:tc>
      </w:tr>
      <w:tr w:rsidR="004C3DED" w:rsidRPr="00F24736" w:rsidTr="00F24736">
        <w:tc>
          <w:tcPr>
            <w:tcW w:w="6588" w:type="dxa"/>
            <w:tcBorders>
              <w:top w:val="single" w:sz="4" w:space="0" w:color="000000"/>
              <w:left w:val="single" w:sz="4" w:space="0" w:color="000000"/>
              <w:bottom w:val="single" w:sz="4" w:space="0" w:color="000000"/>
              <w:right w:val="single" w:sz="4" w:space="0" w:color="000000"/>
            </w:tcBorders>
            <w:shd w:val="clear" w:color="auto" w:fill="auto"/>
          </w:tcPr>
          <w:p w:rsidR="004C3DED" w:rsidRPr="00F24736" w:rsidRDefault="004C3DED" w:rsidP="00F24736">
            <w:pPr>
              <w:tabs>
                <w:tab w:val="left" w:pos="709"/>
              </w:tabs>
              <w:jc w:val="both"/>
              <w:rPr>
                <w:rFonts w:eastAsia="Calibri"/>
              </w:rPr>
            </w:pPr>
            <w:r w:rsidRPr="00F24736">
              <w:rPr>
                <w:rFonts w:eastAsia="Calibri"/>
              </w:rPr>
              <w:t>Kitos lėšos (paramos lėšos, 2 proc. GPM)</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rsidR="004C3DED" w:rsidRPr="00F24736" w:rsidRDefault="004C3DED" w:rsidP="00F24736">
            <w:pPr>
              <w:tabs>
                <w:tab w:val="left" w:pos="709"/>
              </w:tabs>
              <w:jc w:val="right"/>
              <w:rPr>
                <w:rFonts w:eastAsia="Calibri"/>
              </w:rPr>
            </w:pPr>
            <w:r w:rsidRPr="00F24736">
              <w:rPr>
                <w:rFonts w:eastAsia="Calibri"/>
              </w:rPr>
              <w:t>2571</w:t>
            </w:r>
          </w:p>
        </w:tc>
        <w:tc>
          <w:tcPr>
            <w:tcW w:w="1646" w:type="dxa"/>
            <w:tcBorders>
              <w:top w:val="single" w:sz="4" w:space="0" w:color="000000"/>
              <w:left w:val="single" w:sz="4" w:space="0" w:color="000000"/>
              <w:bottom w:val="single" w:sz="4" w:space="0" w:color="000000"/>
              <w:right w:val="single" w:sz="4" w:space="0" w:color="000000"/>
            </w:tcBorders>
            <w:shd w:val="clear" w:color="auto" w:fill="auto"/>
          </w:tcPr>
          <w:p w:rsidR="004C3DED" w:rsidRPr="00F24736" w:rsidRDefault="004C3DED" w:rsidP="00F24736">
            <w:pPr>
              <w:tabs>
                <w:tab w:val="left" w:pos="709"/>
              </w:tabs>
              <w:jc w:val="right"/>
              <w:rPr>
                <w:rFonts w:eastAsia="Calibri"/>
              </w:rPr>
            </w:pPr>
            <w:r w:rsidRPr="00F24736">
              <w:rPr>
                <w:rFonts w:eastAsia="Calibri"/>
              </w:rPr>
              <w:t>3383</w:t>
            </w:r>
          </w:p>
        </w:tc>
      </w:tr>
      <w:tr w:rsidR="004C3DED" w:rsidRPr="00F24736" w:rsidTr="00F24736">
        <w:tc>
          <w:tcPr>
            <w:tcW w:w="6588" w:type="dxa"/>
            <w:tcBorders>
              <w:top w:val="single" w:sz="4" w:space="0" w:color="000000"/>
              <w:left w:val="single" w:sz="4" w:space="0" w:color="000000"/>
              <w:bottom w:val="single" w:sz="4" w:space="0" w:color="000000"/>
              <w:right w:val="single" w:sz="4" w:space="0" w:color="000000"/>
            </w:tcBorders>
            <w:shd w:val="clear" w:color="auto" w:fill="auto"/>
          </w:tcPr>
          <w:p w:rsidR="004C3DED" w:rsidRPr="00F24736" w:rsidRDefault="004C3DED" w:rsidP="00F24736">
            <w:pPr>
              <w:tabs>
                <w:tab w:val="left" w:pos="709"/>
              </w:tabs>
              <w:jc w:val="both"/>
              <w:rPr>
                <w:rFonts w:eastAsia="Calibri"/>
              </w:rPr>
            </w:pPr>
            <w:r w:rsidRPr="00F24736">
              <w:rPr>
                <w:rFonts w:eastAsia="Calibri"/>
              </w:rPr>
              <w:t>ES lėšos</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rsidR="004C3DED" w:rsidRPr="00F24736" w:rsidRDefault="004C3DED" w:rsidP="00F24736">
            <w:pPr>
              <w:tabs>
                <w:tab w:val="left" w:pos="709"/>
              </w:tabs>
              <w:jc w:val="right"/>
              <w:rPr>
                <w:rFonts w:eastAsia="Calibri"/>
              </w:rPr>
            </w:pPr>
            <w:r w:rsidRPr="00F24736">
              <w:rPr>
                <w:rFonts w:eastAsia="Calibri"/>
              </w:rPr>
              <w:t>3518</w:t>
            </w:r>
          </w:p>
        </w:tc>
        <w:tc>
          <w:tcPr>
            <w:tcW w:w="1646" w:type="dxa"/>
            <w:tcBorders>
              <w:top w:val="single" w:sz="4" w:space="0" w:color="000000"/>
              <w:left w:val="single" w:sz="4" w:space="0" w:color="000000"/>
              <w:bottom w:val="single" w:sz="4" w:space="0" w:color="000000"/>
              <w:right w:val="single" w:sz="4" w:space="0" w:color="000000"/>
            </w:tcBorders>
            <w:shd w:val="clear" w:color="auto" w:fill="auto"/>
          </w:tcPr>
          <w:p w:rsidR="004C3DED" w:rsidRPr="00F24736" w:rsidRDefault="004C3DED" w:rsidP="00F24736">
            <w:pPr>
              <w:tabs>
                <w:tab w:val="left" w:pos="709"/>
              </w:tabs>
              <w:jc w:val="right"/>
              <w:rPr>
                <w:rFonts w:eastAsia="Calibri"/>
              </w:rPr>
            </w:pPr>
            <w:r w:rsidRPr="00F24736">
              <w:rPr>
                <w:rFonts w:eastAsia="Calibri"/>
              </w:rPr>
              <w:t xml:space="preserve">  -</w:t>
            </w:r>
          </w:p>
        </w:tc>
      </w:tr>
    </w:tbl>
    <w:p w:rsidR="004C3DED" w:rsidRDefault="004C3DED" w:rsidP="004C3DED">
      <w:pPr>
        <w:tabs>
          <w:tab w:val="left" w:pos="709"/>
        </w:tabs>
        <w:ind w:firstLine="900"/>
        <w:jc w:val="both"/>
      </w:pPr>
    </w:p>
    <w:p w:rsidR="004C3DED" w:rsidRDefault="004C3DED" w:rsidP="004C3DED">
      <w:pPr>
        <w:tabs>
          <w:tab w:val="left" w:pos="709"/>
        </w:tabs>
        <w:ind w:firstLine="900"/>
        <w:jc w:val="both"/>
      </w:pPr>
      <w:r>
        <w:t xml:space="preserve">PRIEDAS. Finansinės ataskaitos pagal Kretingos rajono savivaldybės administracijos direktoriaus 2013 m. gruodžio 10 d. įsakymu Nr.A1-1027 "Dėl savivaldybės biudžetinių įstaigų finansinių ataskaitų rinkinių ir savivaldybės konsoliduotųjų finansinių ataskaitų rinkinių rengimo bei teikimo tvirtinti tvarkos aprašo tvirtinimo" patvirtintą tvarkos aprašą. </w:t>
      </w:r>
    </w:p>
    <w:p w:rsidR="004C3DED" w:rsidRDefault="004C3DED" w:rsidP="004C3DED">
      <w:pPr>
        <w:tabs>
          <w:tab w:val="left" w:pos="709"/>
        </w:tabs>
        <w:ind w:firstLine="900"/>
        <w:jc w:val="both"/>
      </w:pPr>
    </w:p>
    <w:p w:rsidR="004C3DED" w:rsidRDefault="004C3DED" w:rsidP="004C3DED">
      <w:pPr>
        <w:tabs>
          <w:tab w:val="left" w:pos="709"/>
        </w:tabs>
        <w:ind w:firstLine="900"/>
        <w:jc w:val="both"/>
      </w:pPr>
      <w:r>
        <w:t xml:space="preserve">4. PROBLEMOS, PASTABOS. PASIŪLYMAI. </w:t>
      </w:r>
    </w:p>
    <w:p w:rsidR="004C3DED" w:rsidRDefault="004C3DED" w:rsidP="004C3DED">
      <w:pPr>
        <w:tabs>
          <w:tab w:val="left" w:pos="709"/>
        </w:tabs>
        <w:ind w:firstLine="900"/>
        <w:jc w:val="both"/>
      </w:pPr>
      <w:r>
        <w:t xml:space="preserve">2014 m. vienas iš pagrindinių siekių - kad visos įstaigos veikloje vykdomos permainos būtų apgalvotos ir aptartos su bendruomene. Skatinamas įstaigos etnokultūrinio, meninio, sveikos gyvensenos programų tobulinimas, numatytų veiklos tikslų, uždavinių kokybiškas įgyvendinimas, sąlygų vaikų socialiniam ir psichologiniam saugumui užtikrinimas. Tenkinti: socialiniai, pažintiniai, saviraiškos, etniniai, saugios ir sveikos gyvensenos ugdytinių poreikiai. Racionaliai ir taupiai naudoti turimi ištekliai, modernizuoti, atnaujinti įrengimai ir patalpos. Planingai ir nuosekliai vertinta ir analizuota įstaigos veikla, vadovautasi veiksminga vadyba - tinkamais ir laiku priimamais sprendimais. Įstaigoje sistemingai vykdytas </w:t>
      </w:r>
      <w:proofErr w:type="spellStart"/>
      <w:r>
        <w:t>tarpinstitucinis</w:t>
      </w:r>
      <w:proofErr w:type="spellEnd"/>
      <w:r>
        <w:t xml:space="preserve"> bendradarbiavimas, organizuotos bendros veiklos, keistasi informacija ir įgyta patirtimi.</w:t>
      </w:r>
    </w:p>
    <w:p w:rsidR="004C3DED" w:rsidRDefault="004C3DED" w:rsidP="004C3DED">
      <w:pPr>
        <w:tabs>
          <w:tab w:val="left" w:pos="709"/>
        </w:tabs>
        <w:ind w:firstLine="900"/>
        <w:jc w:val="both"/>
      </w:pPr>
      <w:r>
        <w:t xml:space="preserve">Tačiau vienas iš pagrindinių siekių lieka - įstaigos bendruomenės sutelkimas įstaigos etoso, bendradarbiavimo su tėvais, įstaigos veiklos vertinimas ir įsivertinimas, ugdomosios aplinkos gerinimas. Netenkina 9.00 val. modelis ikimokyklinio ugdymo ir priešmokyklinio ugdymo grupėse. Po 17.00 val. vaikai vedami į prailgintą grupę, susidaro didelis vaikų skaičius, nėra </w:t>
      </w:r>
      <w:proofErr w:type="spellStart"/>
      <w:r>
        <w:t>spintučių</w:t>
      </w:r>
      <w:proofErr w:type="spellEnd"/>
      <w:r>
        <w:t xml:space="preserve"> susidėti rūbams. Grupių auklėtojos neturi galimybės pabendrauti su tėvais, vaikai patiria stresą. Grupių veiklos modelis turėtų būti 10.5 val. pradžia 7.30 val. pabaiga 18.00 val. </w:t>
      </w:r>
    </w:p>
    <w:p w:rsidR="004C3DED" w:rsidRDefault="004C3DED" w:rsidP="004C3DED">
      <w:pPr>
        <w:tabs>
          <w:tab w:val="left" w:pos="709"/>
        </w:tabs>
        <w:ind w:firstLine="900"/>
        <w:jc w:val="both"/>
      </w:pPr>
      <w:r>
        <w:t xml:space="preserve">Daug problemų kelia kiemas, žaidimų aikštelės: išdaužytos takelių plytelės, nėra pavėsinių ir įrengimų, skylėta tvora, griūvantys tvoros stulpai. Problema lieka pastato lauko sienų apšiltinimas: sienų blokai iškorėję, drėksta ir trupa sienų tinkas, blogas kiemo drenažas, po lietaus teritorijoje laikosi vanduo, kuris apsemia rūsio patalpas, ardo pastato pamatus, kelia grėsmę duobių, smegduobių atsiradimui, vandentiekio šuliniai iškrypę. Išėjus į lauką, vaikams neužtikrintas  saugumas. Išlieka prastas privažiavimas prie įstaigos.  </w:t>
      </w:r>
    </w:p>
    <w:p w:rsidR="004C3DED" w:rsidRDefault="004C3DED" w:rsidP="004C3DED">
      <w:pPr>
        <w:spacing w:line="276" w:lineRule="auto"/>
        <w:ind w:firstLine="900"/>
        <w:jc w:val="both"/>
      </w:pPr>
    </w:p>
    <w:p w:rsidR="004C3DED" w:rsidRDefault="004C3DED" w:rsidP="004C3DED">
      <w:pPr>
        <w:spacing w:line="276" w:lineRule="auto"/>
        <w:jc w:val="both"/>
      </w:pPr>
      <w:r>
        <w:t xml:space="preserve">Direktorė                                                                                                          Birutė </w:t>
      </w:r>
      <w:proofErr w:type="spellStart"/>
      <w:r>
        <w:t>Ėvaltienė</w:t>
      </w:r>
      <w:proofErr w:type="spellEnd"/>
    </w:p>
    <w:p w:rsidR="004C3DED" w:rsidRDefault="004C3DED" w:rsidP="004C3DED">
      <w:pPr>
        <w:spacing w:line="276" w:lineRule="auto"/>
        <w:ind w:firstLine="900"/>
        <w:jc w:val="both"/>
      </w:pPr>
    </w:p>
    <w:p w:rsidR="004C3DED" w:rsidRDefault="004C3DED" w:rsidP="004C3DED">
      <w:pPr>
        <w:jc w:val="both"/>
      </w:pPr>
      <w:r>
        <w:t>PRITARTA</w:t>
      </w:r>
    </w:p>
    <w:p w:rsidR="004C3DED" w:rsidRDefault="004C3DED" w:rsidP="004C3DED">
      <w:pPr>
        <w:jc w:val="both"/>
      </w:pPr>
      <w:r>
        <w:t>Kretingos lopšelio-darželio "Žilvitis"</w:t>
      </w:r>
    </w:p>
    <w:p w:rsidR="004C3DED" w:rsidRDefault="004C3DED" w:rsidP="004C3DED">
      <w:pPr>
        <w:jc w:val="both"/>
      </w:pPr>
      <w:r>
        <w:t xml:space="preserve">tarybos 2015 m. vasario 25 d. </w:t>
      </w:r>
    </w:p>
    <w:p w:rsidR="004C3DED" w:rsidRDefault="004C3DED" w:rsidP="004C3DED">
      <w:pPr>
        <w:jc w:val="both"/>
      </w:pPr>
      <w:r>
        <w:t>protokolu Nr.D3-38</w:t>
      </w:r>
    </w:p>
    <w:p w:rsidR="004C3DED" w:rsidRDefault="004C3DED" w:rsidP="004C3DED"/>
    <w:p w:rsidR="004C3DED" w:rsidRDefault="004C3DED"/>
    <w:sectPr w:rsidR="004C3DED" w:rsidSect="004C3DED">
      <w:headerReference w:type="even" r:id="rId8"/>
      <w:headerReference w:type="default" r:id="rId9"/>
      <w:pgSz w:w="11906" w:h="16838"/>
      <w:pgMar w:top="1021" w:right="567" w:bottom="1021" w:left="1701" w:header="567" w:footer="567" w:gutter="0"/>
      <w:cols w:space="1296"/>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37BB1" w:rsidRDefault="00137BB1">
      <w:r>
        <w:separator/>
      </w:r>
    </w:p>
  </w:endnote>
  <w:endnote w:type="continuationSeparator" w:id="0">
    <w:p w:rsidR="00137BB1" w:rsidRDefault="00137B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AFF" w:usb1="C0007841" w:usb2="00000009" w:usb3="00000000" w:csb0="000001FF" w:csb1="00000000"/>
  </w:font>
  <w:font w:name="Calibri">
    <w:panose1 w:val="020F0502020204030204"/>
    <w:charset w:val="BA"/>
    <w:family w:val="swiss"/>
    <w:pitch w:val="variable"/>
    <w:sig w:usb0="E00002FF" w:usb1="4000ACFF" w:usb2="00000001" w:usb3="00000000" w:csb0="0000019F" w:csb1="00000000"/>
  </w:font>
  <w:font w:name="Cambria">
    <w:panose1 w:val="02040503050406030204"/>
    <w:charset w:val="BA"/>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37BB1" w:rsidRDefault="00137BB1">
      <w:r>
        <w:separator/>
      </w:r>
    </w:p>
  </w:footnote>
  <w:footnote w:type="continuationSeparator" w:id="0">
    <w:p w:rsidR="00137BB1" w:rsidRDefault="00137B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3DED" w:rsidRDefault="004C3DED" w:rsidP="004C3DED">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rsidR="004C3DED" w:rsidRDefault="004C3DED">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3DED" w:rsidRDefault="004C3DED" w:rsidP="004C3DED">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900ECF">
      <w:rPr>
        <w:rStyle w:val="Puslapionumeris"/>
        <w:noProof/>
      </w:rPr>
      <w:t>1</w:t>
    </w:r>
    <w:r>
      <w:rPr>
        <w:rStyle w:val="Puslapionumeris"/>
      </w:rPr>
      <w:fldChar w:fldCharType="end"/>
    </w:r>
  </w:p>
  <w:p w:rsidR="004C3DED" w:rsidRDefault="004C3DED">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3DED"/>
    <w:rsid w:val="00057621"/>
    <w:rsid w:val="000F0821"/>
    <w:rsid w:val="00137BB1"/>
    <w:rsid w:val="001B6400"/>
    <w:rsid w:val="002C7C88"/>
    <w:rsid w:val="004C3DED"/>
    <w:rsid w:val="008F2746"/>
    <w:rsid w:val="00900ECF"/>
    <w:rsid w:val="00B1513F"/>
    <w:rsid w:val="00CE3361"/>
    <w:rsid w:val="00F24736"/>
    <w:rsid w:val="00FC294F"/>
    <w:rsid w:val="00FE4E3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prastasis">
    <w:name w:val="Normal"/>
    <w:qFormat/>
    <w:rsid w:val="004C3DED"/>
    <w:rPr>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sid w:val="004C3DED"/>
    <w:rPr>
      <w:color w:val="0066CC"/>
      <w:u w:val="single"/>
    </w:rPr>
  </w:style>
  <w:style w:type="table" w:styleId="Lentelstinklelis">
    <w:name w:val="Table Grid"/>
    <w:basedOn w:val="prastojilentel"/>
    <w:rsid w:val="004C3DED"/>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ntrats">
    <w:name w:val="header"/>
    <w:basedOn w:val="prastasis"/>
    <w:rsid w:val="004C3DED"/>
    <w:pPr>
      <w:tabs>
        <w:tab w:val="center" w:pos="4819"/>
        <w:tab w:val="right" w:pos="9638"/>
      </w:tabs>
    </w:pPr>
  </w:style>
  <w:style w:type="character" w:styleId="Puslapionumeris">
    <w:name w:val="page number"/>
    <w:basedOn w:val="Numatytasispastraiposriftas"/>
    <w:rsid w:val="004C3D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prastasis">
    <w:name w:val="Normal"/>
    <w:qFormat/>
    <w:rsid w:val="004C3DED"/>
    <w:rPr>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sid w:val="004C3DED"/>
    <w:rPr>
      <w:color w:val="0066CC"/>
      <w:u w:val="single"/>
    </w:rPr>
  </w:style>
  <w:style w:type="table" w:styleId="Lentelstinklelis">
    <w:name w:val="Table Grid"/>
    <w:basedOn w:val="prastojilentel"/>
    <w:rsid w:val="004C3DED"/>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ntrats">
    <w:name w:val="header"/>
    <w:basedOn w:val="prastasis"/>
    <w:rsid w:val="004C3DED"/>
    <w:pPr>
      <w:tabs>
        <w:tab w:val="center" w:pos="4819"/>
        <w:tab w:val="right" w:pos="9638"/>
      </w:tabs>
    </w:pPr>
  </w:style>
  <w:style w:type="character" w:styleId="Puslapionumeris">
    <w:name w:val="page number"/>
    <w:basedOn w:val="Numatytasispastraiposriftas"/>
    <w:rsid w:val="004C3D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darzelis@zilvitis.kretinga.lm.lt"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13238</Words>
  <Characters>7546</Characters>
  <Application>Microsoft Office Word</Application>
  <DocSecurity>0</DocSecurity>
  <Lines>62</Lines>
  <Paragraphs>41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PATVIRTINTA</vt:lpstr>
      <vt:lpstr>                                                                 PATVIRTINTA</vt:lpstr>
    </vt:vector>
  </TitlesOfParts>
  <Company/>
  <LinksUpToDate>false</LinksUpToDate>
  <CharactersWithSpaces>20743</CharactersWithSpaces>
  <SharedDoc>false</SharedDoc>
  <HLinks>
    <vt:vector size="6" baseType="variant">
      <vt:variant>
        <vt:i4>983101</vt:i4>
      </vt:variant>
      <vt:variant>
        <vt:i4>0</vt:i4>
      </vt:variant>
      <vt:variant>
        <vt:i4>0</vt:i4>
      </vt:variant>
      <vt:variant>
        <vt:i4>5</vt:i4>
      </vt:variant>
      <vt:variant>
        <vt:lpwstr>mailto:darzelis@zilvitis.kretinga.lm.lt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creator>Birute</dc:creator>
  <cp:lastModifiedBy>user</cp:lastModifiedBy>
  <cp:revision>17</cp:revision>
  <dcterms:created xsi:type="dcterms:W3CDTF">2015-03-19T09:52:00Z</dcterms:created>
  <dcterms:modified xsi:type="dcterms:W3CDTF">2015-03-27T13:34:00Z</dcterms:modified>
</cp:coreProperties>
</file>